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F6" w:rsidRPr="00482CF6" w:rsidRDefault="00482CF6" w:rsidP="00482CF6">
      <w:pPr>
        <w:shd w:val="clear" w:color="auto" w:fill="FFFFFF"/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2CF6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Проектная декларация</w:t>
      </w:r>
    </w:p>
    <w:p w:rsidR="00482CF6" w:rsidRPr="00482CF6" w:rsidRDefault="00482CF6" w:rsidP="00482CF6">
      <w:pPr>
        <w:shd w:val="clear" w:color="auto" w:fill="FFFFFF"/>
        <w:spacing w:after="0" w:line="336" w:lineRule="atLeast"/>
        <w:jc w:val="righ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2CF6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От 29 апреля 2014 г.</w:t>
      </w:r>
    </w:p>
    <w:p w:rsidR="00482CF6" w:rsidRPr="00482CF6" w:rsidRDefault="00482CF6" w:rsidP="00482CF6">
      <w:pPr>
        <w:shd w:val="clear" w:color="auto" w:fill="FFFFFF"/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482CF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Информация  о</w:t>
      </w:r>
      <w:proofErr w:type="gramEnd"/>
      <w:r w:rsidRPr="00482CF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 застройщике:</w:t>
      </w:r>
    </w:p>
    <w:p w:rsidR="00482CF6" w:rsidRPr="00482CF6" w:rsidRDefault="00482CF6" w:rsidP="00482CF6">
      <w:pPr>
        <w:shd w:val="clear" w:color="auto" w:fill="FFFFFF"/>
        <w:spacing w:before="180" w:after="6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2CF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0187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6581"/>
      </w:tblGrid>
      <w:tr w:rsidR="00482CF6" w:rsidRPr="00482CF6" w:rsidTr="00482CF6">
        <w:tc>
          <w:tcPr>
            <w:tcW w:w="3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Фирменное наименование (наименование), место нахождения застройщика, а также режим работы</w:t>
            </w:r>
          </w:p>
        </w:tc>
        <w:tc>
          <w:tcPr>
            <w:tcW w:w="6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Общество с ограниченной ответственностью Производственно-коммерческая фирма «</w:t>
            </w:r>
            <w:proofErr w:type="spellStart"/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Гюнай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»(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ООО ПКФ «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Гюнай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»)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Юридический адрес: 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142001, Московская область, г. Домодедово,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мкр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Северный, ул. Северная, д.6а.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Фактический адрес: 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142001, Московская область, г. Домодедово,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мкр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Северный, ул. Северная, д.6а.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Телефоны: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(495) 980-81-21, (496) 793-09-40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Режим работы застройщика: 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shd w:val="clear" w:color="auto" w:fill="FFFFFF"/>
                <w:lang w:eastAsia="ru-RU"/>
              </w:rPr>
              <w:t>По рабочим дням с 9:00 до 17:00</w:t>
            </w:r>
          </w:p>
        </w:tc>
      </w:tr>
      <w:tr w:rsidR="00482CF6" w:rsidRPr="00482CF6" w:rsidTr="00482CF6">
        <w:tc>
          <w:tcPr>
            <w:tcW w:w="3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Государственная регистрация Застройщика</w:t>
            </w:r>
          </w:p>
        </w:tc>
        <w:tc>
          <w:tcPr>
            <w:tcW w:w="6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Данные о государственной регистрации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Свидетельство о государственной регистрации серия 1438 № 3895/37 от 17 октября 1996 г. выдано Администрацией Домодедовского 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района  Московской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области.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Данные о постановке на учет в налоговом органе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Поставлено на учет в ИМНС РФ по г. Домодедово Московской области, код 5009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Свидетельство о постановке на учет в налоговом органе выдано 12.11.2003 г. на бланке серия 50 № 003000531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ИНН 5009002812, КПП 500901001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Данные о внесении в ЕГРЮЛ записи о юридическом лице, зарегистрированном до 01 июля 2002 года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Свидетельство о внесении записи в государственный реестр юридических лиц выдано 08 февраля 2003 года на бланке серии 50 № 001983375, ОГРН 1035002004311</w:t>
            </w:r>
          </w:p>
        </w:tc>
      </w:tr>
      <w:tr w:rsidR="00482CF6" w:rsidRPr="00482CF6" w:rsidTr="00482CF6">
        <w:tc>
          <w:tcPr>
            <w:tcW w:w="3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Учредители (акционеры) застройщика</w:t>
            </w:r>
          </w:p>
        </w:tc>
        <w:tc>
          <w:tcPr>
            <w:tcW w:w="6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Гражданин РФ Рагимов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Ализаман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Сабир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оглы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– 100%</w:t>
            </w:r>
          </w:p>
        </w:tc>
      </w:tr>
      <w:tr w:rsidR="00482CF6" w:rsidRPr="00482CF6" w:rsidTr="00482CF6">
        <w:tc>
          <w:tcPr>
            <w:tcW w:w="3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С указанием сроков ввода</w:t>
            </w:r>
          </w:p>
        </w:tc>
        <w:tc>
          <w:tcPr>
            <w:tcW w:w="6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numPr>
                <w:ilvl w:val="0"/>
                <w:numId w:val="1"/>
              </w:numPr>
              <w:spacing w:after="0" w:line="336" w:lineRule="atLeast"/>
              <w:ind w:left="0" w:right="18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Блок начальных классов МОУ «Домодедовская средняя школа №4» по адресу: Московская обл., г. Домодедово,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мкр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Северный, ул. Гагарина, стр.13, корп. 1. 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Введен – 30.08.2011 г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82CF6" w:rsidRPr="00482CF6" w:rsidRDefault="00482CF6" w:rsidP="00482CF6">
            <w:pPr>
              <w:numPr>
                <w:ilvl w:val="0"/>
                <w:numId w:val="1"/>
              </w:numPr>
              <w:spacing w:after="0" w:line="336" w:lineRule="atLeast"/>
              <w:ind w:left="0" w:right="18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490 кв. 9-ти секционный многоэтажный жилой дом с пристроенным помещением Дома детского творчества по адресу Московская область, г. Домодедово, микрорайон Северный, ул. Ломоносова, дом № 10. 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Введен – 29.12.2011 г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82CF6" w:rsidRPr="00482CF6" w:rsidRDefault="00482CF6" w:rsidP="00482CF6">
            <w:pPr>
              <w:numPr>
                <w:ilvl w:val="0"/>
                <w:numId w:val="1"/>
              </w:numPr>
              <w:spacing w:after="0" w:line="336" w:lineRule="atLeast"/>
              <w:ind w:left="0" w:right="18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19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-ти этажный монолитный жилой дом со встроено-пристроенными помещениями по адресу: Московская область, г. Домодедово, ул. Гагарина, дом № 45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Введен – 16.11.2012 г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82CF6" w:rsidRPr="00482CF6" w:rsidRDefault="00482CF6" w:rsidP="00482CF6">
            <w:pPr>
              <w:numPr>
                <w:ilvl w:val="0"/>
                <w:numId w:val="1"/>
              </w:numPr>
              <w:spacing w:after="0" w:line="336" w:lineRule="atLeast"/>
              <w:ind w:left="0" w:right="18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Многоэтажный жилой дом по адресу: Московская область, г. Домодедово, микрорайон Западный, ул. Текстильщиков, дом № 31 (796 кв.). 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Введен – 31.12.2013 г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82CF6" w:rsidRPr="00482CF6" w:rsidRDefault="00482CF6" w:rsidP="00482CF6">
            <w:pPr>
              <w:numPr>
                <w:ilvl w:val="0"/>
                <w:numId w:val="1"/>
              </w:numPr>
              <w:spacing w:after="0" w:line="336" w:lineRule="atLeast"/>
              <w:ind w:left="0" w:right="18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Многоэтажный жилой дом по адресу: Московская область, г. Домодедово, микрорайон Северный, ул. Гагарина, дом №58 (128 кв.). 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Введен – 30.12.2013 г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82CF6" w:rsidRPr="00482CF6" w:rsidRDefault="00482CF6" w:rsidP="00482CF6">
            <w:pPr>
              <w:numPr>
                <w:ilvl w:val="0"/>
                <w:numId w:val="1"/>
              </w:numPr>
              <w:spacing w:after="0" w:line="336" w:lineRule="atLeast"/>
              <w:ind w:left="0" w:right="18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lastRenderedPageBreak/>
              <w:t>Многоэтажный жилой дом (поз. 1 по проекту планировки) по адресу: Московская область, г. Домодедово, микрорайон Северный, ул. Набережная, уч.14.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Планируемый срок ввода – 4 квартал 2014 г.</w:t>
            </w:r>
          </w:p>
          <w:p w:rsidR="00482CF6" w:rsidRPr="00482CF6" w:rsidRDefault="00482CF6" w:rsidP="00482CF6">
            <w:pPr>
              <w:numPr>
                <w:ilvl w:val="0"/>
                <w:numId w:val="1"/>
              </w:numPr>
              <w:spacing w:after="0" w:line="336" w:lineRule="atLeast"/>
              <w:ind w:left="0" w:right="18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 xml:space="preserve">Многоярусная автостоянка по адресу: Московская область, г. Домодедово, микрорайон Северный, ул.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Северная.</w:t>
            </w:r>
            <w:r w:rsidRPr="00482CF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bdr w:val="none" w:sz="0" w:space="0" w:color="auto" w:frame="1"/>
                <w:lang w:eastAsia="ru-RU"/>
              </w:rPr>
              <w:t>Планируемый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bdr w:val="none" w:sz="0" w:space="0" w:color="auto" w:frame="1"/>
                <w:lang w:eastAsia="ru-RU"/>
              </w:rPr>
              <w:t xml:space="preserve"> срок ввода – 2 квартал 2014 г.</w:t>
            </w:r>
          </w:p>
        </w:tc>
      </w:tr>
      <w:tr w:rsidR="00482CF6" w:rsidRPr="00482CF6" w:rsidTr="00482CF6">
        <w:tc>
          <w:tcPr>
            <w:tcW w:w="3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lastRenderedPageBreak/>
              <w:t>Вид лицензируемой деятельности, номер лицензии, сроке ее действия, орган, выдавшем эту лицензию</w:t>
            </w:r>
          </w:p>
        </w:tc>
        <w:tc>
          <w:tcPr>
            <w:tcW w:w="6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1. Член СРО – Протокол № 18 от 04.06.2009 г. Заседания Совета Некоммерческого партнерства «Союз строителей Московской области «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Мособлстройкомплекс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».</w:t>
            </w:r>
          </w:p>
          <w:p w:rsidR="00482CF6" w:rsidRPr="00482CF6" w:rsidRDefault="00482CF6" w:rsidP="00482CF6">
            <w:pPr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2. Свидетельство о допуске к определенному виду или видам работ, которые оказывают влияние на безопасность объектов капитального строительства № 0090.05-2009-5009002812-С-035 от 31.08.2011 г. Основание выдачи Свидетельства: Решение Совета Некоммерческого партнерства «Саморегулируемая организация «Союз строителей Московской области «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Мособлстройкомплекс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», протокол от 31.08.2011 г.</w:t>
            </w:r>
          </w:p>
        </w:tc>
      </w:tr>
      <w:tr w:rsidR="00482CF6" w:rsidRPr="00482CF6" w:rsidTr="00482CF6">
        <w:tc>
          <w:tcPr>
            <w:tcW w:w="3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Финансово-экономическое состоянии Застройщика на 31.03.2014 года</w:t>
            </w:r>
          </w:p>
        </w:tc>
        <w:tc>
          <w:tcPr>
            <w:tcW w:w="6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Величина собственных денежных средств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20 030 000 рублей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Финансовый результат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4 152 тыс. рублей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Размер кредиторской задолженности:</w:t>
            </w:r>
          </w:p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1 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611 967 тыс. 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рублей</w:t>
            </w:r>
            <w:proofErr w:type="gramEnd"/>
          </w:p>
        </w:tc>
      </w:tr>
    </w:tbl>
    <w:p w:rsidR="00482CF6" w:rsidRPr="00482CF6" w:rsidRDefault="00482CF6" w:rsidP="00482CF6">
      <w:pPr>
        <w:shd w:val="clear" w:color="auto" w:fill="FFFFFF"/>
        <w:spacing w:before="180" w:after="6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2CF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82CF6" w:rsidRPr="00482CF6" w:rsidRDefault="00482CF6" w:rsidP="00482CF6">
      <w:pPr>
        <w:shd w:val="clear" w:color="auto" w:fill="FFFFFF"/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2CF6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 </w:t>
      </w:r>
      <w:proofErr w:type="gramStart"/>
      <w:r w:rsidRPr="00482CF6">
        <w:rPr>
          <w:rFonts w:ascii="Arial" w:eastAsia="Times New Roman" w:hAnsi="Arial" w:cs="Arial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Информация  о</w:t>
      </w:r>
      <w:proofErr w:type="gramEnd"/>
      <w:r w:rsidRPr="00482CF6">
        <w:rPr>
          <w:rFonts w:ascii="Arial" w:eastAsia="Times New Roman" w:hAnsi="Arial" w:cs="Arial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 xml:space="preserve"> проекте строительства:</w:t>
      </w:r>
    </w:p>
    <w:p w:rsidR="00482CF6" w:rsidRPr="00482CF6" w:rsidRDefault="00482CF6" w:rsidP="00482CF6">
      <w:pPr>
        <w:shd w:val="clear" w:color="auto" w:fill="FFFFFF"/>
        <w:spacing w:before="180" w:after="6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2CF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0045" w:type="dxa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6829"/>
      </w:tblGrid>
      <w:tr w:rsidR="00482CF6" w:rsidRPr="00482CF6" w:rsidTr="00482CF6">
        <w:trPr>
          <w:cantSplit/>
        </w:trPr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Цели проекта строительства, об этапах и о сроках его реализации, о результатах государственной экспертизы проектной документации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10-этажные жилые дома со встроено-пристроенными общественными помещениями (поз. №</w:t>
            </w:r>
            <w:bookmarkStart w:id="0" w:name="_GoBack"/>
            <w:bookmarkEnd w:id="0"/>
            <w:r w:rsidRPr="0048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8, № 9/1, № 9/2 по генплану) по адресу: Московская область, г. Домодедово, микрорайон «Авиационный» ул. Жуковского, участок № 14</w:t>
            </w:r>
            <w:r w:rsidRPr="00482CF6">
              <w:rPr>
                <w:rFonts w:ascii="Franklin Gothic Medium" w:eastAsia="Times New Roman" w:hAnsi="Franklin Gothic Medium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82CF6" w:rsidRPr="00482CF6" w:rsidRDefault="00482CF6" w:rsidP="00482CF6">
            <w:pPr>
              <w:keepNext/>
              <w:shd w:val="clear" w:color="auto" w:fill="FFFFFF"/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Положительное заключение Государственной экспертизы ГАУ МО «Московская областная государственная экспертиза» от 12.12.2011г. №50-1-4-1614-11.</w:t>
            </w:r>
          </w:p>
          <w:p w:rsidR="00482CF6" w:rsidRPr="00482CF6" w:rsidRDefault="00482CF6" w:rsidP="00482CF6">
            <w:pPr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Этапы строительства:</w:t>
            </w:r>
          </w:p>
          <w:p w:rsidR="00482CF6" w:rsidRPr="00482CF6" w:rsidRDefault="00482CF6" w:rsidP="00482CF6">
            <w:pPr>
              <w:numPr>
                <w:ilvl w:val="0"/>
                <w:numId w:val="2"/>
              </w:numPr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очередь (дом №9) – до 4 квартала 2014 г., включительно;</w:t>
            </w:r>
          </w:p>
          <w:p w:rsidR="00482CF6" w:rsidRPr="00482CF6" w:rsidRDefault="00482CF6" w:rsidP="00482CF6">
            <w:pPr>
              <w:numPr>
                <w:ilvl w:val="0"/>
                <w:numId w:val="2"/>
              </w:numPr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II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очередь (дом №8) – до 2 квартал 2015г.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,включительно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82CF6" w:rsidRPr="00482CF6" w:rsidRDefault="00482CF6" w:rsidP="00482CF6">
            <w:pPr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Этапы передачи объектов долевого строительства участникам:</w:t>
            </w:r>
          </w:p>
          <w:p w:rsidR="00482CF6" w:rsidRPr="00482CF6" w:rsidRDefault="00482CF6" w:rsidP="00482CF6">
            <w:pPr>
              <w:numPr>
                <w:ilvl w:val="0"/>
                <w:numId w:val="3"/>
              </w:numPr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очередь (дом №9) – 1 квартал 2015 г.;</w:t>
            </w:r>
          </w:p>
          <w:p w:rsidR="00482CF6" w:rsidRPr="00482CF6" w:rsidRDefault="00482CF6" w:rsidP="00482CF6">
            <w:pPr>
              <w:numPr>
                <w:ilvl w:val="0"/>
                <w:numId w:val="3"/>
              </w:numPr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II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очередь – (дом №8) – 3 квартал 2015 г.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Разрешение на строительство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RU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50308000-РСЮ/12 выдано 25/01/2012 г. Администрацией городского округа Домодедово, срок действия до 01.12.2015 г.</w:t>
            </w:r>
          </w:p>
          <w:p w:rsidR="00482CF6" w:rsidRPr="00482CF6" w:rsidRDefault="00482CF6" w:rsidP="00482CF6">
            <w:pPr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ПОСТАНОВЛЕНИЕ от 29.03.2013 г. № 1258 «О внесении изменений в разрешение на строительство от 25.01.2012 № 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RU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50308000 – РСЮ/12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Права застройщика на земельный участок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Отведённый под строительство земельный участок кадастровый номер 50:28:0020905:6 общей площадью 4,5 га предоставлен ООО ПКФ «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Гюнай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» на основании договора аренды земельного участка от 10.08.2010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bdr w:val="none" w:sz="0" w:space="0" w:color="auto" w:frame="1"/>
                <w:lang w:val="en-US" w:eastAsia="ru-RU"/>
              </w:rPr>
              <w:t> 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г. №65-КИЗ/10 и дополнительного соглашения от 13.07.2011 г. № 1, заключённых с Комитетом по управлению имуществом администрации городского округа Домодедово Московской области, срок аренды участка с 10.08.2010 г. по 09.08.2020 г.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right="40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Также предусмотрено благоустройство на участке площадью 0,84 га, выполняемое на основании согласования с Территориальным Управлением микрорайона Авиационный города Домодедово №32-19/289.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Категория земель - земли населенных пунктов. Вид разрешенного использования - под строительство многоэтажных жилых домов.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Местоположение дома и его описание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Московская область, г. Домодедово, микрорайон «Авиационный» ул. Жуковского, участок № 14.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Схема планировочной организации земельного участка (далее СПОЗУ) разработана на основании проекта планировки, утверждённого постановлением Администрации городского округа Домодедово от 30.03.2011 г. № 803, градостроительного плана земельного участка № 1Ш50300-ГП374 от 25.07.2011 г., утвержденного постановлением Администрации городского округа Домодедово от 19.08.2011 г. № 3015.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На СПОЗУ размещаются следующие здания и сооружения: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- жилой дом № 8 (поз. № 8 по СПОЗУ);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- жилой дом № 9 (корпуса 9/1 и 9/2 (поз. №№ 9/1 и 9/2 по СПОЗУ)) со встроено-пристроенными помещениями, в состав которого входят встроенно-пристроенное здание магазина и кафе (поз. № 9/1мк по СПОЗУ) и встроенное здание студии детского творчества (поз. № 9/1с по СПОЗУ);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- трансформаторная подстанция (поз. № 18 по СПОЗУ);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bdr w:val="none" w:sz="0" w:space="0" w:color="auto" w:frame="1"/>
                <w:lang w:val="en-US" w:eastAsia="ru-RU"/>
              </w:rPr>
              <w:t> 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распределительный пункт 10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кВ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, совмещенный с трансформаторной подстанцией (поз. № 20 по СПОЗУ).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 прилегающей к жилым домам территории запроектировано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размещениеследующих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площадок:</w:t>
            </w:r>
          </w:p>
          <w:p w:rsidR="00482CF6" w:rsidRPr="00482CF6" w:rsidRDefault="00482CF6" w:rsidP="00482CF6">
            <w:pPr>
              <w:numPr>
                <w:ilvl w:val="0"/>
                <w:numId w:val="4"/>
              </w:numPr>
              <w:shd w:val="clear" w:color="auto" w:fill="FFFFFF"/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игр детей (1065 м2);</w:t>
            </w:r>
          </w:p>
          <w:p w:rsidR="00482CF6" w:rsidRPr="00482CF6" w:rsidRDefault="00482CF6" w:rsidP="00482CF6">
            <w:pPr>
              <w:numPr>
                <w:ilvl w:val="0"/>
                <w:numId w:val="4"/>
              </w:numPr>
              <w:shd w:val="clear" w:color="auto" w:fill="FFFFFF"/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отдыха взрослых (151м2);</w:t>
            </w:r>
          </w:p>
          <w:p w:rsidR="00482CF6" w:rsidRPr="00482CF6" w:rsidRDefault="00482CF6" w:rsidP="00482CF6">
            <w:pPr>
              <w:numPr>
                <w:ilvl w:val="0"/>
                <w:numId w:val="4"/>
              </w:numPr>
              <w:shd w:val="clear" w:color="auto" w:fill="FFFFFF"/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занятийфизкультурной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(1300 м2);</w:t>
            </w:r>
          </w:p>
          <w:p w:rsidR="00482CF6" w:rsidRPr="00482CF6" w:rsidRDefault="00482CF6" w:rsidP="00482CF6">
            <w:pPr>
              <w:numPr>
                <w:ilvl w:val="0"/>
                <w:numId w:val="4"/>
              </w:numPr>
              <w:shd w:val="clear" w:color="auto" w:fill="FFFFFF"/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хозяйственных целей и выгула собак (95 м2);</w:t>
            </w:r>
          </w:p>
          <w:p w:rsidR="00482CF6" w:rsidRPr="00482CF6" w:rsidRDefault="00482CF6" w:rsidP="00482CF6">
            <w:pPr>
              <w:numPr>
                <w:ilvl w:val="0"/>
                <w:numId w:val="4"/>
              </w:numPr>
              <w:shd w:val="clear" w:color="auto" w:fill="FFFFFF"/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установкимусоросборных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контейнеров;</w:t>
            </w:r>
          </w:p>
          <w:p w:rsidR="00482CF6" w:rsidRPr="00482CF6" w:rsidRDefault="00482CF6" w:rsidP="00482CF6">
            <w:pPr>
              <w:numPr>
                <w:ilvl w:val="0"/>
                <w:numId w:val="4"/>
              </w:numPr>
              <w:shd w:val="clear" w:color="auto" w:fill="FFFFFF"/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стоянки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для временного хранения автотранспорта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жителейобщей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вместимостью 98 м/мест (в том числе 10 м/мест для маломобильных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группнаселения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);</w:t>
            </w:r>
          </w:p>
          <w:p w:rsidR="00482CF6" w:rsidRPr="00482CF6" w:rsidRDefault="00482CF6" w:rsidP="00482CF6">
            <w:pPr>
              <w:numPr>
                <w:ilvl w:val="0"/>
                <w:numId w:val="4"/>
              </w:numPr>
              <w:shd w:val="clear" w:color="auto" w:fill="FFFFFF"/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стоянки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для временного хранения автотранспорта сотрудников встроено-пристроенных помещений - 12 м/мест;</w:t>
            </w:r>
          </w:p>
          <w:p w:rsidR="00482CF6" w:rsidRPr="00482CF6" w:rsidRDefault="00482CF6" w:rsidP="00482CF6">
            <w:pPr>
              <w:numPr>
                <w:ilvl w:val="0"/>
                <w:numId w:val="4"/>
              </w:numPr>
              <w:shd w:val="clear" w:color="auto" w:fill="FFFFFF"/>
              <w:spacing w:after="0" w:line="336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пешеходных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дорожек.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 соответствии с письмом Администрации городского округа Домодедово от 20.12.2011 г. № 2-21/2027 места постоянного хранения автомобилей будут предусмотрены на прилегающей с востока к участку площадке в количестве 428 м/мест до ввода в эксплуатацию подземных паркингов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 согласованию с Территориальным Управлением микрорайона Авиационный города Домодедово № 32-19/288Ю, нехватка спортивных площадей компенсируется за счет находящегося в пешеходной доступности существующего спортивного ядра (для активных спортивных игр) лицея № 1 по ул. Жуковского.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Тип покрытия площадок: для игр детей -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спецсмесь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 для отдыха взрослых - тротуарная плитка; для занятий физкультурной - из каучуковой крошки; стоянок автомобилей и площадки для мусоросборников - мелкозернистый асфальтобетон.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Озеленение участка - посадка деревьев, кустарников, устройство газонов, разбивка цветников. Предусмотрена установка малых архитектурных форм и оборудования для детских площадок и отдыха взрослых.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Жилой дом №8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10-ти этажный с техническим «теплым» чердаком и подвалом, 10-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ти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секционный (секции 1-10), П-образной формы в плане, общим размером в осях «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А-К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/1- 10» 126,66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x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105,66 м. Между 4-ой и 5-ой секциями предусмотрен сквозной проезд (арка) во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внутридворовую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территорию, шириной 4 метра, высотой 6 метров.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За относительную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0,000 принята отметка чистого пола 1-го этажа (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абс</w:t>
            </w:r>
            <w:proofErr w:type="spellEnd"/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отм</w:t>
            </w:r>
            <w:proofErr w:type="spellEnd"/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170,75 м - для секций №№ 1-КЗ;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абс</w:t>
            </w:r>
            <w:proofErr w:type="spellEnd"/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отм</w:t>
            </w:r>
            <w:proofErr w:type="spellEnd"/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171,75 м - для секций №№ 4-10).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Высота строительных конструкций (по парапету) - 36,90 м, от планировочной от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softHyphen/>
              <w:t>метки земли.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Высота этажей: подвала, 1-го и типового - 2,8 м; чердака (до низа несущих конст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softHyphen/>
              <w:t>рукций) - 2,56 м.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Набор помещений общественного назначения, состав помещений и площади квартир приняты в соответствии с заданием на проектирование. В задании на корректировку про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softHyphen/>
              <w:t>ектной документации не содержится требований по размещению в жилом доме квартир для семей с инвалидами, пользующимися креслами-колясками.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 подвальном этаже размещены помещения инженерно-технического назначения.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1-м этаже секций №№ 1, 3, 4, 5, 7, 8, 9, 10 размещены: входная группа в жилую часть с лифтовым холлом и 2-мя тамбурами, межквартирный холл, мусорная камера и по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softHyphen/>
              <w:t xml:space="preserve">мещение вахтера с санузлом. На 1-м этаже секций №№ 2, 6 размещены: входная группа в жилую часть с 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лифтовым холлом и 2-мя тамбурами, входная группа в офисную часть с тамбуром, помещения общественного назначения (офисы), комната уборочного инвента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softHyphen/>
              <w:t xml:space="preserve">ря,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электрощитовая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 мусорная камера.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техническом этаже размещены технические помещения, машинные отделения лифтов и выходы на кровлю.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Каждая квартира имеет остекленную лоджию (балкон). В квартирах предусмотрены жилые комнаты и подсобные помещения: кухня, прихожая и раздельный санузел.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Электрощитовые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расположены не смежно с жилыми помещениями.</w:t>
            </w:r>
          </w:p>
          <w:p w:rsidR="00482CF6" w:rsidRPr="00482CF6" w:rsidRDefault="00482CF6" w:rsidP="00482CF6">
            <w:pPr>
              <w:spacing w:after="0" w:line="336" w:lineRule="atLeast"/>
              <w:ind w:left="62" w:right="40" w:firstLine="25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Связь между этажами в каждой секции осуществляется с помощью лестничной клетки и двух лифтов грузоподъемностью 400 кг и 630 кг.</w:t>
            </w:r>
          </w:p>
          <w:p w:rsidR="00482CF6" w:rsidRPr="00482CF6" w:rsidRDefault="00482CF6" w:rsidP="00482CF6">
            <w:pPr>
              <w:spacing w:before="62" w:after="0" w:line="336" w:lineRule="atLeast"/>
              <w:ind w:lef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Жилой дом № 9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Корпус 9/1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- 7-ми секционное, 10-ти этажное здание с подвалом, тёплым чердаком и со встроено-пристроенными помещениями. Размеры здания в осях в уровне 1-го этажа: секция № 1 - 14,3x22,64 м; секция №2 - 18,35x27,15 м; секции №№3-4 - 16,7x70,4 м; секция № 5 - 16,3x27,35 м; секции №№ 6-8 - 14,3x45,28 м. Высота здания от уровня проезда до низа окна 10-го этажа - 28,3 м; до верха парапета - 37,6 м. В секции № 3 предусмотрен сквозной проезд во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внутридворовую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территорию размерами 3,65x4,0 (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h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 м.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Высота этажей: подвала и 1-го этажа - 3,3 м; 10-го - 3,0 м; чердака - 1,95 м (от пола до потолка).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отм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0.000 приняты отметки пола 1-го этажа, соответствующие абсолютным отметкам: 172,20 м - в секциях №№ 1, 2 и 3; 173,00 - в секциях №№ 4-7.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Подвал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посекционно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разделён на противопожарные отсеки и предназначен для разводки инженерных сетей, размещения (без примыкания к жилым комнатам), водомерного узла, а также встроено-пристроенных помещений. Из подвала предусмотрены выходы наружу.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 1-ом этаже, кроме квартир, размещены встроено-пристроенные помещения, помещения консьержей с санузлом, лифтовой и поквартирный холлы; помещения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электрощитовых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(без примыкания к жилым помещениям): два - для жилой части и три - для встроено-пристроенных помещений и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мусоросборные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камеры.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 чердаке размещены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техпомещения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венткамеры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машинные отделения лифтов. Предусмотрены выходы на кровлю.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квартирах предусмотрены жилые комнаты и подсобные помещения: кухня, прихожая, раздельные или совмещенные санузлы (в соответствии с заданием на проектирование), остекленные лоджии.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40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Вертикальная связь в секциях №№ 1-3, 5-7 осуществляется по лестничным клеткам типа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HI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 в секции № 4 - по лестничной клетке типа 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HI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эвакуационной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лестничнойклетке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типа 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J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11; в каждой секции - по двум лифтам грузоподъемностью 400 кг и 1000 кг.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Корпус 9/2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- 3-х секционное, 10-ти этажное здание со встроено-пристроенными помещениями, подвалом и тёплым чердаком, с размерами в осях в уровне 1-го этажа: секция № 8 - 14,3x22,64 м; секция № 9 - 16,3x27,35 м; секция № 10 - 16,5x43,35 м. Высота здания (от уровня проезда до низа окна 10-го этажа) - 28,6 м; до верха парапета - 37,6 м.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отм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0.000 приняты отметки пола 1-го этажа, соответствующие абсолютным отметкам: 171,00 м - в секциях №№ 8 и 9; 170,50 - в секции № 10.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Высота этажей: подвала и 1-го этажа - 3,3 м; 2-10-го - 3,0 м; чердака - 1,95 м (от пола до потолка).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Подвал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посекционно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разделён на противопожарные отсеки и предназначен для разводки инженерных сетей, размещения (без примыкания к жилым помещениям), индивидуального теплового пункта, помещения АТС, помещения головной станции телевидения, а также встроенных помещений.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 1-ом этаже, кроме квартир, размещены помещение диспетчерской, встроенные помещения, помещения консьержей с санузлом, лифтовой и поквартирный холлы, помещения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электрощитовых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(без примыкания к жилым помещениям): одно - для жилой части и одно - для встроено-пристроенных помещений и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мусоросборные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камеры.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 чердаке размещены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техпомещения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венткамеры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машинные отделения лифтов. Предусмотрены выходы на кровлю.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квартирах предусмотрены жилые комнаты и подсобные помещения: кухня, прихожая, раздельные или совмещенные санузлы (в соответствии с заданием на проектирование), остекленные лоджии.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336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Вертикальная связь в каждой секции осуществляется по лестничным клеткам типа 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HI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двум лифтам грузоподъемностью 400 кг и 1000 кг. 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Кроме того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 секциях коридорного типа предусмотрена эвакуационная лестница 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J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11, с выходом непосредственно на улицу.</w:t>
            </w:r>
          </w:p>
          <w:p w:rsidR="00482CF6" w:rsidRPr="00482CF6" w:rsidRDefault="00482CF6" w:rsidP="00482CF6">
            <w:pPr>
              <w:shd w:val="clear" w:color="auto" w:fill="FFFFFF"/>
              <w:spacing w:after="120" w:line="336" w:lineRule="atLeast"/>
              <w:ind w:left="23" w:firstLine="29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82CF6" w:rsidRPr="00482CF6" w:rsidTr="00482CF6">
        <w:trPr>
          <w:trHeight w:val="1680"/>
        </w:trPr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Количество в составе строящегося дома самостоятельных частей (квартир, гаражей и иных объектов), передаваемых участникам долевого строительства, описание технических характеристик самостоятельных частей в соответствии с проектной документацией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336" w:lineRule="atLeast"/>
              <w:ind w:firstLine="34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82CF6" w:rsidRPr="00482CF6" w:rsidRDefault="00482CF6" w:rsidP="00482CF6">
            <w:pPr>
              <w:shd w:val="clear" w:color="auto" w:fill="FFFFFF"/>
              <w:spacing w:before="62" w:after="0" w:line="336" w:lineRule="atLeast"/>
              <w:ind w:left="23" w:firstLine="5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82CF6" w:rsidRPr="00482CF6" w:rsidRDefault="00482CF6" w:rsidP="00482CF6">
            <w:pPr>
              <w:shd w:val="clear" w:color="auto" w:fill="FFFFFF"/>
              <w:spacing w:before="62" w:after="0" w:line="336" w:lineRule="atLeast"/>
              <w:ind w:left="23" w:firstLine="5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Основные технические показатели по жилому дому № 8:</w:t>
            </w:r>
          </w:p>
          <w:tbl>
            <w:tblPr>
              <w:tblW w:w="81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3"/>
              <w:gridCol w:w="1653"/>
              <w:gridCol w:w="2059"/>
            </w:tblGrid>
            <w:tr w:rsidR="00482CF6" w:rsidRPr="00482CF6" w:rsidTr="00482CF6">
              <w:trPr>
                <w:trHeight w:val="915"/>
                <w:jc w:val="center"/>
              </w:trPr>
              <w:tc>
                <w:tcPr>
                  <w:tcW w:w="44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119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119" w:right="323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Численное значение</w:t>
                  </w:r>
                </w:p>
              </w:tc>
            </w:tr>
            <w:tr w:rsidR="00482CF6" w:rsidRPr="00482CF6" w:rsidTr="00482CF6">
              <w:trPr>
                <w:trHeight w:val="480"/>
                <w:jc w:val="center"/>
              </w:trPr>
              <w:tc>
                <w:tcPr>
                  <w:tcW w:w="44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Количество секций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4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82CF6" w:rsidRPr="00482CF6" w:rsidTr="00482CF6">
              <w:trPr>
                <w:trHeight w:val="465"/>
                <w:jc w:val="center"/>
              </w:trPr>
              <w:tc>
                <w:tcPr>
                  <w:tcW w:w="44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Количество квартир, в </w:t>
                  </w:r>
                  <w:proofErr w:type="spell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4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425</w:t>
                  </w:r>
                </w:p>
              </w:tc>
            </w:tr>
            <w:tr w:rsidR="00482CF6" w:rsidRPr="00482CF6" w:rsidTr="00482CF6">
              <w:trPr>
                <w:trHeight w:val="450"/>
                <w:jc w:val="center"/>
              </w:trPr>
              <w:tc>
                <w:tcPr>
                  <w:tcW w:w="445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- однокомнатных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before="62" w:after="120" w:line="336" w:lineRule="atLeast"/>
                    <w:ind w:left="45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248</w:t>
                  </w:r>
                </w:p>
              </w:tc>
            </w:tr>
            <w:tr w:rsidR="00482CF6" w:rsidRPr="00482CF6" w:rsidTr="00482CF6">
              <w:trPr>
                <w:trHeight w:val="465"/>
                <w:jc w:val="center"/>
              </w:trPr>
              <w:tc>
                <w:tcPr>
                  <w:tcW w:w="445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- двухкомнатных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before="62" w:after="120" w:line="336" w:lineRule="atLeast"/>
                    <w:ind w:left="45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</w:tr>
            <w:tr w:rsidR="00482CF6" w:rsidRPr="00482CF6" w:rsidTr="00482CF6">
              <w:trPr>
                <w:trHeight w:val="450"/>
                <w:jc w:val="center"/>
              </w:trPr>
              <w:tc>
                <w:tcPr>
                  <w:tcW w:w="445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- трехкомнатных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before="62" w:after="120" w:line="336" w:lineRule="atLeast"/>
                    <w:ind w:left="45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</w:tr>
            <w:tr w:rsidR="00482CF6" w:rsidRPr="00482CF6" w:rsidTr="00482CF6">
              <w:trPr>
                <w:trHeight w:val="465"/>
                <w:jc w:val="center"/>
              </w:trPr>
              <w:tc>
                <w:tcPr>
                  <w:tcW w:w="44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Общая площадь квартир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left="4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22990,46</w:t>
                  </w:r>
                </w:p>
              </w:tc>
            </w:tr>
            <w:tr w:rsidR="00482CF6" w:rsidRPr="00482CF6" w:rsidTr="00482CF6">
              <w:trPr>
                <w:trHeight w:val="450"/>
                <w:jc w:val="center"/>
              </w:trPr>
              <w:tc>
                <w:tcPr>
                  <w:tcW w:w="44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Количество нежилых помещений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4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82CF6" w:rsidRPr="00482CF6" w:rsidTr="00482CF6">
              <w:trPr>
                <w:trHeight w:val="450"/>
                <w:jc w:val="center"/>
              </w:trPr>
              <w:tc>
                <w:tcPr>
                  <w:tcW w:w="44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Общая площадь нежилых помещений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left="4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292,42</w:t>
                  </w:r>
                </w:p>
              </w:tc>
            </w:tr>
            <w:tr w:rsidR="00482CF6" w:rsidRPr="00482CF6" w:rsidTr="00482CF6">
              <w:trPr>
                <w:trHeight w:val="450"/>
                <w:jc w:val="center"/>
              </w:trPr>
              <w:tc>
                <w:tcPr>
                  <w:tcW w:w="44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Строительный объем,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left="4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105 668</w:t>
                  </w:r>
                </w:p>
              </w:tc>
            </w:tr>
            <w:tr w:rsidR="00482CF6" w:rsidRPr="00482CF6" w:rsidTr="00482CF6">
              <w:trPr>
                <w:trHeight w:val="465"/>
                <w:jc w:val="center"/>
              </w:trPr>
              <w:tc>
                <w:tcPr>
                  <w:tcW w:w="445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50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 подземной части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left="4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before="62" w:after="120" w:line="336" w:lineRule="atLeast"/>
                    <w:ind w:left="79" w:right="437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9 745</w:t>
                  </w:r>
                </w:p>
              </w:tc>
            </w:tr>
          </w:tbl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23" w:firstLine="5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23" w:firstLine="5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Основные технические показатели по жилому дому № 9:</w:t>
            </w:r>
          </w:p>
          <w:tbl>
            <w:tblPr>
              <w:tblW w:w="8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5"/>
              <w:gridCol w:w="1656"/>
              <w:gridCol w:w="2484"/>
            </w:tblGrid>
            <w:tr w:rsidR="00482CF6" w:rsidRPr="00482CF6" w:rsidTr="00482CF6">
              <w:trPr>
                <w:trHeight w:val="630"/>
                <w:jc w:val="center"/>
              </w:trPr>
              <w:tc>
                <w:tcPr>
                  <w:tcW w:w="40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0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Численное значение</w:t>
                  </w:r>
                </w:p>
              </w:tc>
            </w:tr>
            <w:tr w:rsidR="00482CF6" w:rsidRPr="00482CF6" w:rsidTr="00482CF6">
              <w:trPr>
                <w:trHeight w:val="480"/>
                <w:jc w:val="center"/>
              </w:trPr>
              <w:tc>
                <w:tcPr>
                  <w:tcW w:w="8175" w:type="dxa"/>
                  <w:gridSpan w:val="3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45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корпус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№ 9/1</w:t>
                  </w:r>
                </w:p>
              </w:tc>
            </w:tr>
            <w:tr w:rsidR="00482CF6" w:rsidRPr="00482CF6" w:rsidTr="00482CF6">
              <w:trPr>
                <w:trHeight w:val="480"/>
                <w:jc w:val="center"/>
              </w:trPr>
              <w:tc>
                <w:tcPr>
                  <w:tcW w:w="40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Количество секций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482CF6" w:rsidRPr="00482CF6" w:rsidTr="00482CF6">
              <w:trPr>
                <w:trHeight w:val="360"/>
                <w:jc w:val="center"/>
              </w:trPr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Количество квартир, в </w:t>
                  </w:r>
                  <w:proofErr w:type="spell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340</w:t>
                  </w:r>
                </w:p>
              </w:tc>
            </w:tr>
            <w:tr w:rsidR="00482CF6" w:rsidRPr="00482CF6" w:rsidTr="00482CF6">
              <w:trPr>
                <w:trHeight w:val="315"/>
                <w:jc w:val="center"/>
              </w:trPr>
              <w:tc>
                <w:tcPr>
                  <w:tcW w:w="40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-однокомнатных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after="12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</w:tr>
            <w:tr w:rsidR="00482CF6" w:rsidRPr="00482CF6" w:rsidTr="00482CF6">
              <w:trPr>
                <w:trHeight w:val="330"/>
                <w:jc w:val="center"/>
              </w:trPr>
              <w:tc>
                <w:tcPr>
                  <w:tcW w:w="40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-двухкомнатных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after="12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</w:tr>
            <w:tr w:rsidR="00482CF6" w:rsidRPr="00482CF6" w:rsidTr="00482CF6">
              <w:trPr>
                <w:trHeight w:val="390"/>
                <w:jc w:val="center"/>
              </w:trPr>
              <w:tc>
                <w:tcPr>
                  <w:tcW w:w="40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-трехкомнатных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after="12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</w:tr>
            <w:tr w:rsidR="00482CF6" w:rsidRPr="00482CF6" w:rsidTr="00482CF6">
              <w:trPr>
                <w:trHeight w:val="315"/>
                <w:jc w:val="center"/>
              </w:trPr>
              <w:tc>
                <w:tcPr>
                  <w:tcW w:w="40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Общая площадь квартир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17558,74</w:t>
                  </w:r>
                </w:p>
              </w:tc>
            </w:tr>
            <w:tr w:rsidR="00482CF6" w:rsidRPr="00482CF6" w:rsidTr="00482CF6">
              <w:trPr>
                <w:trHeight w:val="360"/>
                <w:jc w:val="center"/>
              </w:trPr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Площадь встроено-пристроенных помещений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4738,94</w:t>
                  </w:r>
                </w:p>
              </w:tc>
            </w:tr>
            <w:tr w:rsidR="00482CF6" w:rsidRPr="00482CF6" w:rsidTr="00482CF6">
              <w:trPr>
                <w:trHeight w:val="630"/>
                <w:jc w:val="center"/>
              </w:trPr>
              <w:tc>
                <w:tcPr>
                  <w:tcW w:w="40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Строительный объем, в </w:t>
                  </w:r>
                  <w:proofErr w:type="spell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 подземной части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3</w:t>
                  </w:r>
                </w:p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123189,2</w:t>
                  </w: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9491,7</w:t>
                  </w:r>
                </w:p>
              </w:tc>
            </w:tr>
            <w:tr w:rsidR="00482CF6" w:rsidRPr="00482CF6" w:rsidTr="00482CF6">
              <w:trPr>
                <w:trHeight w:val="525"/>
                <w:jc w:val="center"/>
              </w:trPr>
              <w:tc>
                <w:tcPr>
                  <w:tcW w:w="8175" w:type="dxa"/>
                  <w:gridSpan w:val="3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корпус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№ 9/2</w:t>
                  </w:r>
                </w:p>
              </w:tc>
            </w:tr>
            <w:tr w:rsidR="00482CF6" w:rsidRPr="00482CF6" w:rsidTr="00482CF6">
              <w:trPr>
                <w:trHeight w:val="480"/>
                <w:jc w:val="center"/>
              </w:trPr>
              <w:tc>
                <w:tcPr>
                  <w:tcW w:w="40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Количество секций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82CF6" w:rsidRPr="00482CF6" w:rsidTr="00482CF6">
              <w:trPr>
                <w:trHeight w:val="360"/>
                <w:jc w:val="center"/>
              </w:trPr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Количество квартир, в </w:t>
                  </w:r>
                  <w:proofErr w:type="spell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189</w:t>
                  </w:r>
                </w:p>
              </w:tc>
            </w:tr>
            <w:tr w:rsidR="00482CF6" w:rsidRPr="00482CF6" w:rsidTr="00482CF6">
              <w:trPr>
                <w:trHeight w:val="300"/>
                <w:jc w:val="center"/>
              </w:trPr>
              <w:tc>
                <w:tcPr>
                  <w:tcW w:w="40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-однокомнатных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after="12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</w:tr>
            <w:tr w:rsidR="00482CF6" w:rsidRPr="00482CF6" w:rsidTr="00482CF6">
              <w:trPr>
                <w:trHeight w:val="330"/>
                <w:jc w:val="center"/>
              </w:trPr>
              <w:tc>
                <w:tcPr>
                  <w:tcW w:w="40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-двухкомнатных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after="12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</w:tr>
            <w:tr w:rsidR="00482CF6" w:rsidRPr="00482CF6" w:rsidTr="00482CF6">
              <w:trPr>
                <w:trHeight w:val="390"/>
                <w:jc w:val="center"/>
              </w:trPr>
              <w:tc>
                <w:tcPr>
                  <w:tcW w:w="40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-трехкомнатных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pacing w:after="12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</w:tr>
            <w:tr w:rsidR="00482CF6" w:rsidRPr="00482CF6" w:rsidTr="00482CF6">
              <w:trPr>
                <w:trHeight w:val="330"/>
                <w:jc w:val="center"/>
              </w:trPr>
              <w:tc>
                <w:tcPr>
                  <w:tcW w:w="40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Общая площадь квартир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8153,46</w:t>
                  </w:r>
                </w:p>
              </w:tc>
            </w:tr>
            <w:tr w:rsidR="00482CF6" w:rsidRPr="00482CF6" w:rsidTr="00482CF6">
              <w:trPr>
                <w:trHeight w:val="360"/>
                <w:jc w:val="center"/>
              </w:trPr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Площадь встроенных помещений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247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2526,6</w:t>
                  </w:r>
                </w:p>
              </w:tc>
            </w:tr>
            <w:tr w:rsidR="00482CF6" w:rsidRPr="00482CF6" w:rsidTr="00482CF6">
              <w:trPr>
                <w:trHeight w:val="645"/>
                <w:jc w:val="center"/>
              </w:trPr>
              <w:tc>
                <w:tcPr>
                  <w:tcW w:w="40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120" w:line="336" w:lineRule="atLeast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Строительный объем, </w:t>
                  </w:r>
                  <w:proofErr w:type="spell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вт.ч</w:t>
                  </w:r>
                  <w:proofErr w:type="spell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 подземной части</w:t>
                  </w:r>
                </w:p>
              </w:tc>
              <w:tc>
                <w:tcPr>
                  <w:tcW w:w="16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3</w:t>
                  </w:r>
                </w:p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522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  <w:bdr w:val="none" w:sz="0" w:space="0" w:color="auto" w:frame="1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482CF6" w:rsidRPr="00482CF6" w:rsidRDefault="00482CF6" w:rsidP="00482CF6">
                  <w:pPr>
                    <w:shd w:val="clear" w:color="auto" w:fill="FFFFFF"/>
                    <w:spacing w:after="0" w:line="336" w:lineRule="atLeast"/>
                    <w:ind w:right="471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60834,92</w:t>
                  </w:r>
                  <w:r w:rsidRPr="00482CF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4812,72</w:t>
                  </w:r>
                </w:p>
              </w:tc>
            </w:tr>
          </w:tbl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Функциональное назначение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жилом доме № 9 (корпуса 9/1 и 9/2) расположены следующие встроенные помещения:</w:t>
            </w:r>
          </w:p>
          <w:p w:rsidR="00482CF6" w:rsidRPr="00482CF6" w:rsidRDefault="00482CF6" w:rsidP="00482CF6">
            <w:pPr>
              <w:numPr>
                <w:ilvl w:val="0"/>
                <w:numId w:val="5"/>
              </w:numPr>
              <w:shd w:val="clear" w:color="auto" w:fill="FFFFFF"/>
              <w:spacing w:after="0" w:line="193" w:lineRule="atLeast"/>
              <w:ind w:left="0" w:right="2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семейный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клуб по интересам, помещения для бытового обслуживания населения - в подвале секций №№ 5-7;</w:t>
            </w:r>
          </w:p>
          <w:p w:rsidR="00482CF6" w:rsidRPr="00482CF6" w:rsidRDefault="00482CF6" w:rsidP="00482CF6">
            <w:pPr>
              <w:numPr>
                <w:ilvl w:val="0"/>
                <w:numId w:val="5"/>
              </w:numPr>
              <w:shd w:val="clear" w:color="auto" w:fill="FFFFFF"/>
              <w:spacing w:after="0" w:line="193" w:lineRule="atLeast"/>
              <w:ind w:left="0" w:right="2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выставочный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зал, видеосалон, ремонт часов, парикмахерская, салон красоты, фотоателье, офисные помещения - на 1-х этажах секций №№ 5-10;</w:t>
            </w:r>
          </w:p>
          <w:p w:rsidR="00482CF6" w:rsidRPr="00482CF6" w:rsidRDefault="00482CF6" w:rsidP="00482CF6">
            <w:pPr>
              <w:numPr>
                <w:ilvl w:val="0"/>
                <w:numId w:val="5"/>
              </w:numPr>
              <w:shd w:val="clear" w:color="auto" w:fill="FFFFFF"/>
              <w:spacing w:after="0" w:line="193" w:lineRule="atLeast"/>
              <w:ind w:left="0" w:right="2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культурно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-бытовые помещения для офисов - в подвале секций №№ 8 и 9;</w:t>
            </w:r>
          </w:p>
          <w:p w:rsidR="00482CF6" w:rsidRPr="00482CF6" w:rsidRDefault="00482CF6" w:rsidP="00482CF6">
            <w:pPr>
              <w:numPr>
                <w:ilvl w:val="0"/>
                <w:numId w:val="5"/>
              </w:numPr>
              <w:shd w:val="clear" w:color="auto" w:fill="FFFFFF"/>
              <w:spacing w:after="0" w:line="193" w:lineRule="atLeast"/>
              <w:ind w:left="0" w:right="2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магазин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хозяйственных товаров - в подвале секции № 10.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Спуск в подвальные помещения осуществляется по лестницам, для маломобильных групп предусмотрены вертикальные подъемники с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пожаробезопасной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зоной (помещения с подпором воздуха и с противопожарной дверью).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составе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семейного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клуба по интересам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предусмотрены следующие помещения для досуга взрослого населения: зал для занятий настольными играми; зал для занятия настольным теннисом; сок-бар; театральная студия; санитарный узел; вестибюль с гардеробом; подсобные и технические помещения.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Максимальная вместимость - 32 человека. Режим работы - с 18 до 22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составе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помещений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для бытового обслуживания населения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предусмотрены: приемные пункты химчистки и прачечной, а также мастерские по ремонту мелкой бытовой техники и ремонту обуви и кожгалантереи.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Вход организован через общий вход в общественную зону. Численность обслуживающего персонала - 17 человек. Режим работы - с 9 до 20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составе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выставочного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зала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предусмотрены следующие помещения: два выставочных зала общей площадью 72,55 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 ;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вспомогательные помещения, санитарный узел для посетителей и персонала.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Режим работы устанавливается арендатором помещений.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составе</w:t>
            </w:r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 видеосалона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предусмотрены следующие помещения: видеосалон, торговый зал, подсобные помещения и санитарный узел. Численность обслуживающего персонала - 3 человека. Режим работы - с 9 до 20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Ремонт часов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Численность обслуживающего персонала - 2 человека. Режим работы - с 9 до 20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Парикмахерская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рассчитана на 4-х мастеров и одного мастера маникюра. Численность обслуживающего персонала - 6 человек. Режим работы - с 9 до 21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составе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салона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красоты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предусмотрены следующие помещения: парикмахерская на 3 рабочих места, солярий, массажный кабинет, косметический кабинет, кабинет маникюра и педикюра. Численность обслуживающего персонала - 12 человек.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Режим работы - с 9 до 21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фотоателье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осуществляется прием на распечатку пленки, в том числе и цифровой. В помещении печати фотографии установлена мини-фотолаборатория.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Численность обслуживающего персонала - 2 человека. Режим работы - с 9 до 20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секциях №№ 8 и 9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находятся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офисные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помещения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№ 1-4, площадью соответственно 96,20 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 80,37 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 76,60 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 115,02 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 в секции №10 - офисные помещения № 5-7, площадью соответственно 175,09 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 86,70 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 121,14 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Все офисы оборудованы сантехническими узлами, помещениями уборочного инвентаря, вестибюлями, комнатами приема пищи.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Режим работы устанавливается арендатором помещений.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составе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культурно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-бытовых помещений для офисов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предусмотрены: зал для занятия настольными играми, вестибюль с гардеробом, банкетные залы, бильярдная, тренажерный зал, буфетная и необходимые подсобные помещения, включая санитарные узлы и бытовые помещения персонала, санитарно-бытовые узлы и подсобные помещения.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 тренажерном зале установлены индивидуальные тренажеры. Одновременно в зале может заниматься 6 человек. Посетители тренажерного зала пользуются раздевалкой с душевой и санузлами.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Банкетные залы с подсобными помещениями предназначены для проведения торжественных вечеров работников офисов на 12 и 20 мест. Для распаковки и раскладки готовой продукции предусмотрена буфетная, для подогрева используется электроплита и микроволновая печь. В банкетных залах используются полуфабрикаты высокой степени готовности и одноразовая посуда.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составе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помещений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магазина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хозяйственных товаров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предусмотрены: два торговых зала, кладовые, помещения администрации, бытовые помещения обслуживающего персонала и санитарные узлы.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Ассортимент магазина: сантехника, электроприборы, светильники, скобяные изделия и т.д. В зале магазина установлены торговые стеллажи, прилавки-витрины и прилавки для упаковки товаров. Доставка товара осуществляется автомобильным транспортом. Вертикальная связь осуществляется по лестнице и грузовым подъемником грузоподъемностью 250 кг.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Численность обслуживающего персонала - 7 человек. Режим работы - с 10 до 20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Встроенно-пристроенное здание магазина и кафе</w:t>
            </w:r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 -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пристроено к секции № 1 жилого дома №9 корпус 9/1, одноэтажное, с подвалом. Здание в плане состоит из 2-х частей с размерами в осях 13,7x18,5 м и 5,0x18,32 м, соединенных угловой секцией 30°. Высота здания до верха парапета 5,1 м. За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отм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0.000 принята отметка пола 1-го этажа, соответствующая абсолютной отметке 172,20 м.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1-м этаже</w:t>
            </w:r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 магазина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расположены: вестибюль с аптечным коском, торговый зал магазина площадью 216,5 м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загрузочная с подсобными помещениями, административные и бытовые помещения. В подвале расположены кладовые магазина, помещения расфасовки.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Вертикальная связь осуществляется по двум лестницам и грузовым подъемником грузоподъемностью 250 кг.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Магазин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предназначен для реализации мясных и рыбных полуфабрикатов, овощей, фруктов, гастрономии, вино-водочной продукции, соков, воды, хлебобулочных изделий, сопутствующих товаров. Поступление товара, частично, в штучном или в расфасованном виде.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 персонала предусмотрены: кабинет, гардеробы персонала, комната приема пищи с кухонной мебелью, холодильником, столами, электрочайником и микроволновой печью.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Численность работающих в магазине сотрудников составляет 15 человек, в максимальную смену 13 человек. Режим работы - с 9-ти до 21 часа.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 первом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этаже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кафе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располагаются: помещение загрузки с кладовой для сухих продуктов и моечной тары, обособленные раздельные входы для персонала и посетителей. В подвале располагаются: обеденный зал на 50 человек, вестибюль, санитарные узлы для посетителей, помещения администрации, бытовые помещения и санитарные узлы для персонала, горячий цех,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доготовочный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цех, цех зелени, раздаточная, моечная кухонной и столовой посуды, технические и вспомогательные помещения.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Вертикальная связь осуществляется по двум лестницам и грузовым подъемником грузоподъемностью 250 кг.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Ассортимент кафе: горячие и холодные блюда, закуски, десерты, напитки, соки, кофе, пиво, алкогольные напитки.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доготовочном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цехе происходит нарезка на мелкокусковые и порционные мясные и рыбные полуфабрикаты, обработка их специями. В цехе зелени происходит обработка зелени и овощей, чистка, мойка, нарезка так, что зелень и овощи в цехи поступают полностью обработанными.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Процесс приготовления готовых блюд завершается в горячем и холодном цехах. В горячем цехе установлены электроплиты, фритюрница,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электросковорода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пароконвектоматы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позволяющие приготовить разнообразный ассортимент горячих блюд. В холодном цехе приготовление 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салатов, закусок, десертов, нарезка гастрономии. В кафе принята система обслуживания через официантов или через бармена барной стойки.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моечной столовой посуды грязная посуда моется в моечных ваннах и посудомоечной машине периодического действия со столом предварительного ополаскивания. Чистая посуда хранится в шкафах. Отходы из моечной в герметически закрытом бачке хранятся в холодильном шкафу и вывозятся раз в сутки.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Кафе оснащено высокопроизводительным современным оборудованием тепловым, холодильным и механическим в соответствии с технологическими процессами.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 персонала кафе предусмотрены: гардеробы персонала с душевыми, санузлы, кабинет администрации.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Численность обслуживающего персонала -22 человека, из них в максимальную смену - 16 человек. Режим работы - с 12 до 24 часов.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Здание студии детского творчества</w:t>
            </w:r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 -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расположено между секцией № 7 корпуса 9/1 и секцией № 8 корпуса 9/2 жилого дома № 9.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Здание 4-х этажное, имеет размеры в осях 18,1x20,3 м. Высота 1-КЗ-го этажей - 4,2 м; 4-го - 3,9 м (от пола до потолка). Высота здания от уровня планировочной отметки до парапета - 21,650 (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max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отм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0.000 принята отметка пола 1-го этажа, соответствующая абсолютной отметке 171,90 м.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Между 2-4-ым этажами предусмотрен атриум размерами 2,8x2,8 м, в покрытии предусмотрен зенитный фонарь.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 зданием располагается технический подвал (продолжение между секциями 7 и 8) и техническими помещениями, расположенными в надстройках на кровле.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 первом этаже организован сквозной проезд во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внутридворовую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территорию размерами 6,0x5,0 (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h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 м, а также размещаются помещения входной группы, пост охраны, технические помещения.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втором этаже размещаются: актовый зал на 76 мест, зал для занятий хореографией с подсобными помещениями, медпункт; библиотека, санитарные узлы.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третьем этаже размещаются: класс групповых музыкальных занятий, класс теоретических занятий по музыке, мастерские живописи с подсобными помещениями, санитарные узлы, в том числе для МГН.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четвертом этаже размещаются: класс групповых музыкальных занятий, класс теоретических занятий, кружок кройки и шитья, административные помещения, помещения преподавателей, санитарные узлы для преподавателей.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Все этажи имеют холлы с освещением вторым светом зенитного фонаря.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Актовый зал 2 этажа используется как для отчетных концертов учащихся, так и для тематических вечеров приглашенных артистов и музыкантов.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Зал хореографии оборудован балетными станками, зеркалом,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банкетками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в зале установлен рояль. В раздевалках установлены душевые и шкафчики.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преподавателей студии - 18 человек.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2-м, 3-м и 4-м этажах студии детского творчества размещены помещения санузлов для мальчиков и девочек, оборудованные кабинами с дверями без запоров. Санузел для МГН предусмотрен на 3-м этаже, санузел для персонала - на 4-м этаже здания.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Междуэтажное сообщение по двум лестницам типа Л1, которые имеют выходы наружу через вестибюли, отделенные от примыкающих коридоров перегородками с дверями.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Учебные помещения, в которых предусматривается использование технических средств обучения, оборудуются устройствами для зашторивания (типа жалюзи, тканевые шторы светлых тонов).</w:t>
            </w:r>
          </w:p>
          <w:p w:rsidR="00482CF6" w:rsidRPr="00482CF6" w:rsidRDefault="00482CF6" w:rsidP="00482CF6">
            <w:pPr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Трансформаторная подстанция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(далее - ТП), </w:t>
            </w:r>
            <w:r w:rsidRPr="00482CF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распределительный пункт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, совмещенный с трансформаторной подстанцией (далее - РТП)</w:t>
            </w:r>
          </w:p>
          <w:p w:rsidR="00482CF6" w:rsidRPr="00482CF6" w:rsidRDefault="00482CF6" w:rsidP="00482CF6">
            <w:pPr>
              <w:shd w:val="clear" w:color="auto" w:fill="FFFFFF"/>
              <w:spacing w:after="0" w:line="193" w:lineRule="atLeast"/>
              <w:ind w:left="40" w:right="23" w:firstLine="27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Здания одноэтажные, с размерами в осях: ТП - 10,50x5,60 м, РТП - 9,60x9,85 м. Максимальная высота по парапету: ТП - 4,620 м, РТП - 4,000 м.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Состав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В общей долевой собственности участников будут находиться помещения общего пользования (лестничные клетки, коридоры, помещения, в которых расположены оборудование и системы инженерного обеспечения здания, в 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т.ч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 xml:space="preserve">. машинные отделения лифта,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венткамеры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электрощитовые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).</w:t>
            </w:r>
          </w:p>
          <w:p w:rsidR="00482CF6" w:rsidRPr="00482CF6" w:rsidRDefault="00482CF6" w:rsidP="00482CF6">
            <w:pPr>
              <w:spacing w:after="0" w:line="193" w:lineRule="atLeast"/>
              <w:ind w:firstLine="318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i/>
                <w:iCs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Доля каждого собственника в общем имуществе определяется пропорционально общей площади помещений, приобретаемых в собственность. Фактическая доля будет определена после изготовления технического паспорта здания.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Предполагаемый срок получения разрешения на ввод в эксплуатацию строящихся (создаваемых) многоквартирного дома и (или) иного объекта недвижимости,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органов государственной власти, органов местного самоуправления и организаций, представители которых участвуют в приемке указанных многоквартирного дома и (или) иного объекта недвижимости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numPr>
                <w:ilvl w:val="0"/>
                <w:numId w:val="6"/>
              </w:numPr>
              <w:spacing w:after="0" w:line="193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очередь (дом 9) - 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кв. 2014 г.;</w:t>
            </w:r>
          </w:p>
          <w:p w:rsidR="00482CF6" w:rsidRPr="00482CF6" w:rsidRDefault="00482CF6" w:rsidP="00482CF6">
            <w:pPr>
              <w:numPr>
                <w:ilvl w:val="0"/>
                <w:numId w:val="6"/>
              </w:numPr>
              <w:spacing w:after="0" w:line="193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II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очередь (дом 8) - 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кв. 2015 г.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Администрация городского округа Домодедово и муниципальные службы,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строительного надзора №23 Главного управления государственного строительного надзора Московской области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рыночные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риски, связанные с ухудшением общей экономической ситуации (удорожание стоимости сырья, девальвация национальной валюты, повышение; банковской процентной ставки);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производственные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риски — срыв сроков строительства, выполнения работ и поставок материалов.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Страхование членов СРО от строительных рисков.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numPr>
                <w:ilvl w:val="0"/>
                <w:numId w:val="7"/>
              </w:numPr>
              <w:spacing w:after="0" w:line="193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очередь – 1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,5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млрд. 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рублей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482CF6" w:rsidRPr="00482CF6" w:rsidRDefault="00482CF6" w:rsidP="00482CF6">
            <w:pPr>
              <w:numPr>
                <w:ilvl w:val="0"/>
                <w:numId w:val="7"/>
              </w:numPr>
              <w:spacing w:after="0" w:line="193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II</w:t>
            </w:r>
            <w:r w:rsidRPr="0048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очередь – </w:t>
            </w: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,95</w:t>
            </w:r>
            <w:proofErr w:type="gram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млрд. </w:t>
            </w:r>
            <w:proofErr w:type="gram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рублей</w:t>
            </w:r>
            <w:proofErr w:type="gramEnd"/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организаций, осуществляющих основные строительно-монтажные и другие работы (подрядчики)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Генподрядчик – ООО ПКФ «</w:t>
            </w: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Гюнай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»,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Подрядчикипо</w:t>
            </w:r>
            <w:proofErr w:type="spellEnd"/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монтажу, пуско-наладке (указываются по мере заключения конкретные организации):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- лифтов,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- связи,</w:t>
            </w:r>
          </w:p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- пожарной сигнализации.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Использование для финансирования строительства средств: собственных, кредитных (заёмных), участников долевого строительства. Залог земельного участка участникам долевого строительства.</w:t>
            </w:r>
          </w:p>
        </w:tc>
      </w:tr>
      <w:tr w:rsidR="00482CF6" w:rsidRPr="00482CF6" w:rsidTr="00482CF6"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Иные договора и сделки,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  <w:tc>
          <w:tcPr>
            <w:tcW w:w="6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82CF6" w:rsidRPr="00482CF6" w:rsidRDefault="00482CF6" w:rsidP="00482CF6">
            <w:pPr>
              <w:spacing w:after="0" w:line="193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8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Кредиты</w:t>
            </w:r>
          </w:p>
        </w:tc>
      </w:tr>
    </w:tbl>
    <w:p w:rsidR="0097380B" w:rsidRDefault="0097380B" w:rsidP="00482CF6">
      <w:pPr>
        <w:ind w:left="567"/>
      </w:pPr>
    </w:p>
    <w:sectPr w:rsidR="0097380B" w:rsidSect="00482CF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3FFF"/>
    <w:multiLevelType w:val="multilevel"/>
    <w:tmpl w:val="9DF2B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52284"/>
    <w:multiLevelType w:val="multilevel"/>
    <w:tmpl w:val="C1800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5705"/>
    <w:multiLevelType w:val="multilevel"/>
    <w:tmpl w:val="581EC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419EA"/>
    <w:multiLevelType w:val="multilevel"/>
    <w:tmpl w:val="D0304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097C7D"/>
    <w:multiLevelType w:val="multilevel"/>
    <w:tmpl w:val="29B8D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754D87"/>
    <w:multiLevelType w:val="multilevel"/>
    <w:tmpl w:val="E3C0D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81307"/>
    <w:multiLevelType w:val="multilevel"/>
    <w:tmpl w:val="3776F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F6"/>
    <w:rsid w:val="00482CF6"/>
    <w:rsid w:val="009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C054C-4844-47CA-9716-1A954B70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4171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Костина</dc:creator>
  <cp:keywords/>
  <dc:description/>
  <cp:lastModifiedBy>Ирина Костина</cp:lastModifiedBy>
  <cp:revision>1</cp:revision>
  <dcterms:created xsi:type="dcterms:W3CDTF">2014-05-07T11:41:00Z</dcterms:created>
  <dcterms:modified xsi:type="dcterms:W3CDTF">2014-05-07T11:43:00Z</dcterms:modified>
</cp:coreProperties>
</file>