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6F" w:rsidRPr="00413E42" w:rsidRDefault="006C6C19" w:rsidP="008C526F">
      <w:pPr>
        <w:jc w:val="right"/>
        <w:rPr>
          <w:szCs w:val="24"/>
        </w:rPr>
      </w:pPr>
      <w:r w:rsidRPr="00413E42">
        <w:rPr>
          <w:szCs w:val="24"/>
        </w:rPr>
        <w:t>Версия по состоянию на</w:t>
      </w:r>
      <w:r w:rsidR="008C526F" w:rsidRPr="00413E42">
        <w:rPr>
          <w:szCs w:val="24"/>
        </w:rPr>
        <w:t xml:space="preserve"> </w:t>
      </w:r>
      <w:r w:rsidR="00F01A58">
        <w:rPr>
          <w:szCs w:val="24"/>
        </w:rPr>
        <w:t>3</w:t>
      </w:r>
      <w:r w:rsidR="00437644" w:rsidRPr="00437644">
        <w:rPr>
          <w:szCs w:val="24"/>
        </w:rPr>
        <w:t>1</w:t>
      </w:r>
      <w:r w:rsidR="00B779CD">
        <w:rPr>
          <w:szCs w:val="24"/>
        </w:rPr>
        <w:t>.0</w:t>
      </w:r>
      <w:r w:rsidR="00F01A58">
        <w:rPr>
          <w:szCs w:val="24"/>
        </w:rPr>
        <w:t>3</w:t>
      </w:r>
      <w:r w:rsidR="00B779CD">
        <w:rPr>
          <w:szCs w:val="24"/>
        </w:rPr>
        <w:t>.2014</w:t>
      </w:r>
      <w:r w:rsidR="008C526F" w:rsidRPr="00413E42">
        <w:rPr>
          <w:szCs w:val="24"/>
        </w:rPr>
        <w:t xml:space="preserve"> г</w:t>
      </w:r>
      <w:r w:rsidR="00BE1912" w:rsidRPr="00413E42">
        <w:rPr>
          <w:szCs w:val="24"/>
        </w:rPr>
        <w:t>.</w:t>
      </w:r>
    </w:p>
    <w:p w:rsidR="006C6C19" w:rsidRPr="00413E42" w:rsidRDefault="006C6C19" w:rsidP="008C526F">
      <w:pPr>
        <w:jc w:val="right"/>
        <w:rPr>
          <w:szCs w:val="24"/>
        </w:rPr>
      </w:pPr>
    </w:p>
    <w:p w:rsidR="00D20B72" w:rsidRPr="00413E42" w:rsidRDefault="0028099F" w:rsidP="00AA1C23">
      <w:pPr>
        <w:jc w:val="center"/>
        <w:rPr>
          <w:b/>
          <w:szCs w:val="24"/>
        </w:rPr>
      </w:pPr>
      <w:r w:rsidRPr="00413E42">
        <w:rPr>
          <w:b/>
          <w:szCs w:val="24"/>
        </w:rPr>
        <w:t>ПРОЕКТНАЯ ДЕКЛАРАЦИЯ</w:t>
      </w:r>
      <w:r w:rsidR="008C526F" w:rsidRPr="00413E42">
        <w:rPr>
          <w:b/>
          <w:szCs w:val="24"/>
        </w:rPr>
        <w:t xml:space="preserve">                    </w:t>
      </w:r>
    </w:p>
    <w:p w:rsidR="00D20B72" w:rsidRPr="00413E42" w:rsidRDefault="00F41E18" w:rsidP="00AA1C23">
      <w:pPr>
        <w:jc w:val="center"/>
        <w:rPr>
          <w:szCs w:val="24"/>
        </w:rPr>
      </w:pPr>
      <w:r w:rsidRPr="00413E42">
        <w:rPr>
          <w:szCs w:val="24"/>
        </w:rPr>
        <w:t>н</w:t>
      </w:r>
      <w:r w:rsidR="0028099F" w:rsidRPr="00413E42">
        <w:rPr>
          <w:szCs w:val="24"/>
        </w:rPr>
        <w:t xml:space="preserve">а строительство </w:t>
      </w:r>
      <w:r w:rsidR="00856E88" w:rsidRPr="00413E42">
        <w:rPr>
          <w:szCs w:val="24"/>
        </w:rPr>
        <w:t xml:space="preserve">многоквартирного </w:t>
      </w:r>
      <w:r w:rsidR="009A5E4F" w:rsidRPr="00413E42">
        <w:rPr>
          <w:szCs w:val="24"/>
        </w:rPr>
        <w:t xml:space="preserve">жилого дома с нежилыми помещениями, подземной автостоянкой и отдельно стоящим </w:t>
      </w:r>
      <w:r w:rsidR="00856E88" w:rsidRPr="00413E42">
        <w:rPr>
          <w:szCs w:val="24"/>
        </w:rPr>
        <w:t xml:space="preserve">детским дошкольным </w:t>
      </w:r>
      <w:r w:rsidR="00036443" w:rsidRPr="00413E42">
        <w:rPr>
          <w:szCs w:val="24"/>
        </w:rPr>
        <w:t>учреждением</w:t>
      </w:r>
      <w:r w:rsidR="009A5E4F" w:rsidRPr="00413E42">
        <w:rPr>
          <w:szCs w:val="24"/>
        </w:rPr>
        <w:t xml:space="preserve"> </w:t>
      </w:r>
    </w:p>
    <w:p w:rsidR="00856E88" w:rsidRPr="00413E42" w:rsidRDefault="009A5E4F" w:rsidP="00AA1C23">
      <w:pPr>
        <w:jc w:val="center"/>
        <w:rPr>
          <w:b/>
          <w:i/>
          <w:szCs w:val="24"/>
        </w:rPr>
      </w:pPr>
      <w:r w:rsidRPr="00413E42">
        <w:rPr>
          <w:szCs w:val="24"/>
        </w:rPr>
        <w:t xml:space="preserve">по адресу: </w:t>
      </w:r>
      <w:r w:rsidRPr="00413E42">
        <w:rPr>
          <w:b/>
          <w:i/>
          <w:szCs w:val="24"/>
        </w:rPr>
        <w:t>г.</w:t>
      </w:r>
      <w:r w:rsidR="00DE184C" w:rsidRPr="00413E42">
        <w:rPr>
          <w:b/>
          <w:i/>
          <w:szCs w:val="24"/>
        </w:rPr>
        <w:t xml:space="preserve"> </w:t>
      </w:r>
      <w:r w:rsidRPr="00413E42">
        <w:rPr>
          <w:b/>
          <w:i/>
          <w:szCs w:val="24"/>
        </w:rPr>
        <w:t>Москва,</w:t>
      </w:r>
      <w:r w:rsidR="00856E88" w:rsidRPr="00413E42">
        <w:rPr>
          <w:b/>
          <w:i/>
          <w:szCs w:val="24"/>
        </w:rPr>
        <w:t xml:space="preserve"> внутригородское муниципальное образование Перово, </w:t>
      </w:r>
    </w:p>
    <w:p w:rsidR="0028099F" w:rsidRPr="00413E42" w:rsidRDefault="009A5E4F" w:rsidP="00AA1C23">
      <w:pPr>
        <w:jc w:val="center"/>
        <w:rPr>
          <w:b/>
          <w:szCs w:val="24"/>
        </w:rPr>
      </w:pPr>
      <w:r w:rsidRPr="00413E42">
        <w:rPr>
          <w:b/>
          <w:i/>
          <w:szCs w:val="24"/>
        </w:rPr>
        <w:t>2-я Владимирская ул., вл. 10А, стр.1.</w:t>
      </w:r>
    </w:p>
    <w:p w:rsidR="00AA1C23" w:rsidRPr="00413E42" w:rsidRDefault="00AA1C23" w:rsidP="00AA1C23">
      <w:pPr>
        <w:jc w:val="center"/>
        <w:rPr>
          <w:szCs w:val="24"/>
        </w:rPr>
      </w:pPr>
    </w:p>
    <w:p w:rsidR="0028099F" w:rsidRPr="00413E42" w:rsidRDefault="0028099F" w:rsidP="00AA1C23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413E42">
        <w:rPr>
          <w:b/>
          <w:szCs w:val="24"/>
        </w:rPr>
        <w:t>Информация о Застройщике</w:t>
      </w:r>
    </w:p>
    <w:p w:rsidR="00AA1C23" w:rsidRPr="00413E42" w:rsidRDefault="00AA1C23" w:rsidP="00AA1C23">
      <w:pPr>
        <w:pStyle w:val="a3"/>
        <w:ind w:left="1069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Наименование</w:t>
            </w:r>
          </w:p>
        </w:tc>
        <w:tc>
          <w:tcPr>
            <w:tcW w:w="5211" w:type="dxa"/>
          </w:tcPr>
          <w:p w:rsidR="0028099F" w:rsidRPr="00413E42" w:rsidRDefault="009A5E4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Федеральное государственное унитарное пре</w:t>
            </w:r>
            <w:r w:rsidRPr="00413E42">
              <w:rPr>
                <w:szCs w:val="24"/>
              </w:rPr>
              <w:t>д</w:t>
            </w:r>
            <w:r w:rsidRPr="00413E42">
              <w:rPr>
                <w:szCs w:val="24"/>
              </w:rPr>
              <w:t>приятие «Федеральный компьютерный центр фондовых и товарных информационных техн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логий (ФТ-Центр)»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Адрес места нахождения</w:t>
            </w:r>
          </w:p>
        </w:tc>
        <w:tc>
          <w:tcPr>
            <w:tcW w:w="5211" w:type="dxa"/>
          </w:tcPr>
          <w:p w:rsidR="003851D3" w:rsidRPr="00413E42" w:rsidRDefault="003851D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Юридический адрес: 109028, г.Мо</w:t>
            </w:r>
            <w:r w:rsidR="00A53212" w:rsidRPr="00413E42">
              <w:rPr>
                <w:szCs w:val="24"/>
              </w:rPr>
              <w:t>сква, П</w:t>
            </w:r>
            <w:r w:rsidRPr="00413E42">
              <w:rPr>
                <w:szCs w:val="24"/>
              </w:rPr>
              <w:t>окро</w:t>
            </w:r>
            <w:r w:rsidRPr="00413E42">
              <w:rPr>
                <w:szCs w:val="24"/>
              </w:rPr>
              <w:t>в</w:t>
            </w:r>
            <w:r w:rsidRPr="00413E42">
              <w:rPr>
                <w:szCs w:val="24"/>
              </w:rPr>
              <w:t>ский б-р, д.3, стр.7</w:t>
            </w:r>
          </w:p>
          <w:p w:rsidR="0028099F" w:rsidRPr="00413E42" w:rsidRDefault="003851D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07996, г"/>
              </w:smartTagPr>
              <w:r w:rsidR="009A5E4F" w:rsidRPr="00413E42">
                <w:rPr>
                  <w:szCs w:val="24"/>
                </w:rPr>
                <w:t>107996, г</w:t>
              </w:r>
            </w:smartTag>
            <w:r w:rsidR="009A5E4F" w:rsidRPr="00413E42">
              <w:rPr>
                <w:szCs w:val="24"/>
              </w:rPr>
              <w:t>. Москва, ул. Г</w:t>
            </w:r>
            <w:r w:rsidR="009A5E4F" w:rsidRPr="00413E42">
              <w:rPr>
                <w:szCs w:val="24"/>
              </w:rPr>
              <w:t>и</w:t>
            </w:r>
            <w:r w:rsidR="009A5E4F" w:rsidRPr="00413E42">
              <w:rPr>
                <w:szCs w:val="24"/>
              </w:rPr>
              <w:t>ляровского, д. 31, стр. 1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Режим работы</w:t>
            </w:r>
          </w:p>
        </w:tc>
        <w:tc>
          <w:tcPr>
            <w:tcW w:w="5211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Понедельник – пятница; с 09-00 до 18-00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государственной регистрации</w:t>
            </w:r>
          </w:p>
        </w:tc>
        <w:tc>
          <w:tcPr>
            <w:tcW w:w="5211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Дата регистрации: </w:t>
            </w:r>
            <w:r w:rsidR="0080397C" w:rsidRPr="00413E42">
              <w:rPr>
                <w:szCs w:val="24"/>
              </w:rPr>
              <w:t>27 января 1993</w:t>
            </w:r>
            <w:r w:rsidRPr="00413E42">
              <w:rPr>
                <w:szCs w:val="24"/>
              </w:rPr>
              <w:t xml:space="preserve"> г. Регистр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 xml:space="preserve">ционный номер: </w:t>
            </w:r>
            <w:r w:rsidR="0080397C" w:rsidRPr="00413E42">
              <w:rPr>
                <w:szCs w:val="24"/>
              </w:rPr>
              <w:t>020.019</w:t>
            </w:r>
          </w:p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Наименование регистрирующего органа: Мо</w:t>
            </w:r>
            <w:r w:rsidRPr="00413E42">
              <w:rPr>
                <w:szCs w:val="24"/>
              </w:rPr>
              <w:t>с</w:t>
            </w:r>
            <w:r w:rsidRPr="00413E42">
              <w:rPr>
                <w:szCs w:val="24"/>
              </w:rPr>
              <w:t>ковская регистрационная палата</w:t>
            </w:r>
          </w:p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ОГРН </w:t>
            </w:r>
            <w:r w:rsidR="0080397C" w:rsidRPr="00413E42">
              <w:rPr>
                <w:szCs w:val="24"/>
              </w:rPr>
              <w:t>1027739401271</w:t>
            </w:r>
          </w:p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Свидетельство о внесении записи в ЕГРЮЛ о юридическом лице, зарегистрированном до 01 июля 2002 года: серия 77№ 00</w:t>
            </w:r>
            <w:r w:rsidR="0080397C" w:rsidRPr="00413E42">
              <w:rPr>
                <w:szCs w:val="24"/>
              </w:rPr>
              <w:t>7227839</w:t>
            </w:r>
            <w:r w:rsidRPr="00413E42">
              <w:rPr>
                <w:szCs w:val="24"/>
              </w:rPr>
              <w:t>, выдано «</w:t>
            </w:r>
            <w:r w:rsidR="0080397C" w:rsidRPr="00413E42">
              <w:rPr>
                <w:szCs w:val="24"/>
              </w:rPr>
              <w:t>17</w:t>
            </w:r>
            <w:r w:rsidRPr="00413E42">
              <w:rPr>
                <w:szCs w:val="24"/>
              </w:rPr>
              <w:t xml:space="preserve">» </w:t>
            </w:r>
            <w:r w:rsidR="0080397C" w:rsidRPr="00413E42">
              <w:rPr>
                <w:szCs w:val="24"/>
              </w:rPr>
              <w:t>октября</w:t>
            </w:r>
            <w:r w:rsidRPr="00413E42">
              <w:rPr>
                <w:szCs w:val="24"/>
              </w:rPr>
              <w:t xml:space="preserve"> 2002 г. </w:t>
            </w:r>
            <w:r w:rsidR="0080397C" w:rsidRPr="00413E42">
              <w:rPr>
                <w:szCs w:val="24"/>
              </w:rPr>
              <w:t xml:space="preserve">Управлением МНС России </w:t>
            </w:r>
            <w:r w:rsidRPr="00413E42">
              <w:rPr>
                <w:szCs w:val="24"/>
              </w:rPr>
              <w:t>по г. Москве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постановке на учет в налоговом орг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не</w:t>
            </w:r>
          </w:p>
        </w:tc>
        <w:tc>
          <w:tcPr>
            <w:tcW w:w="5211" w:type="dxa"/>
          </w:tcPr>
          <w:p w:rsidR="0028099F" w:rsidRPr="00413E42" w:rsidRDefault="00CE36D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ИНН </w:t>
            </w:r>
            <w:r w:rsidR="0080397C" w:rsidRPr="00413E42">
              <w:rPr>
                <w:szCs w:val="24"/>
              </w:rPr>
              <w:t>7709007859</w:t>
            </w:r>
            <w:r w:rsidRPr="00413E42">
              <w:rPr>
                <w:szCs w:val="24"/>
              </w:rPr>
              <w:t xml:space="preserve">, КПП </w:t>
            </w:r>
            <w:r w:rsidR="0080397C" w:rsidRPr="00413E42">
              <w:rPr>
                <w:szCs w:val="24"/>
              </w:rPr>
              <w:t>770901001</w:t>
            </w:r>
          </w:p>
          <w:p w:rsidR="00CE36D0" w:rsidRPr="00413E42" w:rsidRDefault="00CE36D0" w:rsidP="00A53212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Свидетельство о постановке на налоговый учет: серия 77№ </w:t>
            </w:r>
            <w:r w:rsidR="003851D3" w:rsidRPr="00413E42">
              <w:rPr>
                <w:szCs w:val="24"/>
              </w:rPr>
              <w:t>003418813</w:t>
            </w:r>
            <w:r w:rsidRPr="00413E42">
              <w:rPr>
                <w:szCs w:val="24"/>
              </w:rPr>
              <w:t>, выдано «</w:t>
            </w:r>
            <w:r w:rsidR="00A53212" w:rsidRPr="00413E42">
              <w:rPr>
                <w:szCs w:val="24"/>
              </w:rPr>
              <w:t>21</w:t>
            </w:r>
            <w:r w:rsidRPr="00413E42">
              <w:rPr>
                <w:szCs w:val="24"/>
              </w:rPr>
              <w:t>»</w:t>
            </w:r>
            <w:r w:rsidR="00A53212" w:rsidRPr="00413E42">
              <w:rPr>
                <w:szCs w:val="24"/>
              </w:rPr>
              <w:t xml:space="preserve"> октября</w:t>
            </w:r>
            <w:r w:rsidRPr="00413E42">
              <w:rPr>
                <w:szCs w:val="24"/>
              </w:rPr>
              <w:t xml:space="preserve"> </w:t>
            </w:r>
            <w:r w:rsidR="00A53212" w:rsidRPr="00413E42">
              <w:rPr>
                <w:szCs w:val="24"/>
              </w:rPr>
              <w:t>2002</w:t>
            </w:r>
            <w:r w:rsidRPr="00413E42">
              <w:rPr>
                <w:szCs w:val="24"/>
              </w:rPr>
              <w:t xml:space="preserve"> г. Инспекцией </w:t>
            </w:r>
            <w:r w:rsidR="003851D3" w:rsidRPr="00413E42">
              <w:rPr>
                <w:szCs w:val="24"/>
              </w:rPr>
              <w:t>Ф</w:t>
            </w:r>
            <w:r w:rsidRPr="00413E42">
              <w:rPr>
                <w:szCs w:val="24"/>
              </w:rPr>
              <w:t xml:space="preserve">НС России № </w:t>
            </w:r>
            <w:r w:rsidR="003851D3" w:rsidRPr="00413E42">
              <w:rPr>
                <w:szCs w:val="24"/>
              </w:rPr>
              <w:t>9</w:t>
            </w:r>
            <w:r w:rsidRPr="00413E42">
              <w:rPr>
                <w:szCs w:val="24"/>
              </w:rPr>
              <w:t xml:space="preserve"> по г. М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скв</w:t>
            </w:r>
            <w:r w:rsidR="003851D3" w:rsidRPr="00413E42">
              <w:rPr>
                <w:szCs w:val="24"/>
              </w:rPr>
              <w:t>е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Сведения об учредителях (участниках),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стройщика, которые обладают пятью и более процентами голосов в органе управления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стройщика</w:t>
            </w:r>
          </w:p>
        </w:tc>
        <w:tc>
          <w:tcPr>
            <w:tcW w:w="5211" w:type="dxa"/>
          </w:tcPr>
          <w:p w:rsidR="004C4282" w:rsidRPr="00413E42" w:rsidRDefault="003851D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 соответствии с п. 1.4. Устава ФГУП «ФТ-Центр» от 23.05.2007г. функции учредителя в</w:t>
            </w:r>
            <w:r w:rsidRPr="00413E42">
              <w:rPr>
                <w:szCs w:val="24"/>
              </w:rPr>
              <w:t>ы</w:t>
            </w:r>
            <w:r w:rsidRPr="00413E42">
              <w:rPr>
                <w:szCs w:val="24"/>
              </w:rPr>
              <w:t>полняет Правительство Российской Федерации и Федеральное агентство по управлению фед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ральным имуществом (Росимущество)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проектах строительства объектов недвижимости, в которых Застройщик прин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мал участие в течение 3-х лет, предшествующих опубликованию данной проектной информации</w:t>
            </w:r>
          </w:p>
        </w:tc>
        <w:tc>
          <w:tcPr>
            <w:tcW w:w="5211" w:type="dxa"/>
          </w:tcPr>
          <w:p w:rsidR="0028099F" w:rsidRPr="00413E42" w:rsidRDefault="00E2680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 течение предшествующих 3 (трех) лет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 не принимал участие в других объе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>тах недвижимости</w:t>
            </w:r>
            <w:r w:rsidR="000E0610" w:rsidRPr="00413E42">
              <w:rPr>
                <w:szCs w:val="24"/>
              </w:rPr>
              <w:t>.</w:t>
            </w:r>
          </w:p>
        </w:tc>
      </w:tr>
      <w:tr w:rsidR="0028099F" w:rsidRPr="00413E42" w:rsidTr="00556B37">
        <w:tc>
          <w:tcPr>
            <w:tcW w:w="5210" w:type="dxa"/>
          </w:tcPr>
          <w:p w:rsidR="0028099F" w:rsidRPr="00413E42" w:rsidRDefault="0028099F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лицензируемой деятельности З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стройщика</w:t>
            </w:r>
          </w:p>
        </w:tc>
        <w:tc>
          <w:tcPr>
            <w:tcW w:w="5211" w:type="dxa"/>
          </w:tcPr>
          <w:p w:rsidR="0028099F" w:rsidRPr="00413E42" w:rsidRDefault="003851D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Лицензия №83339, наименование услуги: услуги местной телефонной связи, за искл</w:t>
            </w:r>
            <w:r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чением услуг местной телефонной связи с использованием таксофонов и средств ко</w:t>
            </w:r>
            <w:r w:rsidRPr="00413E42">
              <w:rPr>
                <w:szCs w:val="24"/>
              </w:rPr>
              <w:t>л</w:t>
            </w:r>
            <w:r w:rsidRPr="00413E42">
              <w:rPr>
                <w:szCs w:val="24"/>
              </w:rPr>
              <w:t>лективного доступа, выдана Федеральной службой по надзору в сфере связи, информ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ционных технологий и массовых коммун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каций, срок действия: с 27.12.2010г. по 27.12.2015г.,</w:t>
            </w:r>
          </w:p>
          <w:p w:rsidR="003851D3" w:rsidRPr="00413E42" w:rsidRDefault="003851D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>Лицензия №83340, наименование услуги: услуги связи по предоставлению каналов связи, выдана Федеральной службой по на</w:t>
            </w:r>
            <w:r w:rsidRPr="00413E42">
              <w:rPr>
                <w:szCs w:val="24"/>
              </w:rPr>
              <w:t>д</w:t>
            </w:r>
            <w:r w:rsidRPr="00413E42">
              <w:rPr>
                <w:szCs w:val="24"/>
              </w:rPr>
              <w:t>зору в сфере связи, информационных техн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логий и массовых коммуникаций, срок де</w:t>
            </w:r>
            <w:r w:rsidRPr="00413E42">
              <w:rPr>
                <w:szCs w:val="24"/>
              </w:rPr>
              <w:t>й</w:t>
            </w:r>
            <w:r w:rsidRPr="00413E42">
              <w:rPr>
                <w:szCs w:val="24"/>
              </w:rPr>
              <w:t>ствия: с 27.12.2010г. по 27.12.2015г.,</w:t>
            </w:r>
          </w:p>
          <w:p w:rsidR="003851D3" w:rsidRPr="00413E42" w:rsidRDefault="003851D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Лицензия №83341, наименование услуги: </w:t>
            </w:r>
            <w:r w:rsidR="00913D13" w:rsidRPr="00413E42">
              <w:rPr>
                <w:szCs w:val="24"/>
              </w:rPr>
              <w:t>т</w:t>
            </w:r>
            <w:r w:rsidR="00913D13" w:rsidRPr="00413E42">
              <w:rPr>
                <w:szCs w:val="24"/>
              </w:rPr>
              <w:t>е</w:t>
            </w:r>
            <w:r w:rsidR="00913D13" w:rsidRPr="00413E42">
              <w:rPr>
                <w:szCs w:val="24"/>
              </w:rPr>
              <w:t>лематические услуги</w:t>
            </w:r>
            <w:r w:rsidRPr="00413E42">
              <w:rPr>
                <w:szCs w:val="24"/>
              </w:rPr>
              <w:t xml:space="preserve"> связи, выдана Фед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ральной службой по надзору в сфере связи, информационных технологий и массовых коммуникаций, срок действия: с 27.12.2010г. по 27.12.2015г.,</w:t>
            </w:r>
          </w:p>
          <w:p w:rsidR="00913D13" w:rsidRPr="00413E42" w:rsidRDefault="00913D13" w:rsidP="00856E88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Лицензия №83342, наименование услуги: услуги связи по передаче данных, за искл</w:t>
            </w:r>
            <w:r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чением услуг связи по передаче данных для целей передачи голосовой информации, в</w:t>
            </w:r>
            <w:r w:rsidRPr="00413E42">
              <w:rPr>
                <w:szCs w:val="24"/>
              </w:rPr>
              <w:t>ы</w:t>
            </w:r>
            <w:r w:rsidRPr="00413E42">
              <w:rPr>
                <w:szCs w:val="24"/>
              </w:rPr>
              <w:t>дана Федеральной службой по надзору в сфере связи, информационных технологий и массовых коммуникаций, срок действия: с 27.12.2010г. по 27.12.2015г.,</w:t>
            </w:r>
          </w:p>
          <w:p w:rsidR="003851D3" w:rsidRPr="00413E42" w:rsidRDefault="00913D13" w:rsidP="00B5094C">
            <w:pPr>
              <w:pStyle w:val="a3"/>
              <w:numPr>
                <w:ilvl w:val="0"/>
                <w:numId w:val="2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Лицензия №ВП-01-006791 от 14 марта 2012г</w:t>
            </w:r>
            <w:r w:rsidR="00B5094C">
              <w:rPr>
                <w:szCs w:val="24"/>
              </w:rPr>
              <w:t>.</w:t>
            </w:r>
            <w:r w:rsidRPr="00413E42">
              <w:rPr>
                <w:szCs w:val="24"/>
              </w:rPr>
              <w:t xml:space="preserve"> на осуществление: эксплуатация взрывоп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жароопасных производственных объектов, выдана Федеральной службой по экологич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скому, технологическому и атомному надз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ру, срок действия: бессрочно.</w:t>
            </w:r>
          </w:p>
        </w:tc>
      </w:tr>
      <w:tr w:rsidR="00E2680F" w:rsidRPr="00413E42" w:rsidTr="00556B37">
        <w:tc>
          <w:tcPr>
            <w:tcW w:w="10421" w:type="dxa"/>
            <w:gridSpan w:val="2"/>
          </w:tcPr>
          <w:p w:rsidR="003F2694" w:rsidRPr="00413E42" w:rsidRDefault="003F2694" w:rsidP="00556B37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lastRenderedPageBreak/>
              <w:t>Данные о финансово-экономическом состоянии Застройщика</w:t>
            </w:r>
          </w:p>
        </w:tc>
      </w:tr>
      <w:tr w:rsidR="003F2694" w:rsidRPr="00413E42" w:rsidTr="00556B37">
        <w:tc>
          <w:tcPr>
            <w:tcW w:w="5210" w:type="dxa"/>
          </w:tcPr>
          <w:p w:rsidR="003F2694" w:rsidRPr="00413E42" w:rsidRDefault="003F2694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Финансовый результат на </w:t>
            </w:r>
            <w:r w:rsidR="00913D13" w:rsidRPr="00413E42">
              <w:rPr>
                <w:szCs w:val="24"/>
              </w:rPr>
              <w:t>31.12.</w:t>
            </w:r>
            <w:r w:rsidRPr="00413E42">
              <w:rPr>
                <w:szCs w:val="24"/>
              </w:rPr>
              <w:t>2013г.</w:t>
            </w:r>
          </w:p>
        </w:tc>
        <w:tc>
          <w:tcPr>
            <w:tcW w:w="5211" w:type="dxa"/>
          </w:tcPr>
          <w:p w:rsidR="003F2694" w:rsidRPr="00413E42" w:rsidRDefault="00316693" w:rsidP="00DE18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Не разглаша</w:t>
            </w:r>
            <w:r w:rsidR="00DE184C"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тся</w:t>
            </w:r>
          </w:p>
        </w:tc>
      </w:tr>
      <w:tr w:rsidR="003F2694" w:rsidRPr="00413E42" w:rsidTr="00556B37">
        <w:tc>
          <w:tcPr>
            <w:tcW w:w="5210" w:type="dxa"/>
          </w:tcPr>
          <w:p w:rsidR="003F2694" w:rsidRPr="00413E42" w:rsidRDefault="003F269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Размер кредитной задолженности на </w:t>
            </w:r>
            <w:r w:rsidR="00913D13" w:rsidRPr="00413E42">
              <w:rPr>
                <w:szCs w:val="24"/>
              </w:rPr>
              <w:t>31.12.2013г.</w:t>
            </w:r>
          </w:p>
        </w:tc>
        <w:tc>
          <w:tcPr>
            <w:tcW w:w="5211" w:type="dxa"/>
          </w:tcPr>
          <w:p w:rsidR="003F2694" w:rsidRPr="00413E42" w:rsidRDefault="0031669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Не разглашаются</w:t>
            </w:r>
          </w:p>
        </w:tc>
      </w:tr>
      <w:tr w:rsidR="003F2694" w:rsidRPr="00413E42" w:rsidTr="00556B37">
        <w:tc>
          <w:tcPr>
            <w:tcW w:w="5210" w:type="dxa"/>
          </w:tcPr>
          <w:p w:rsidR="003F2694" w:rsidRPr="00413E42" w:rsidRDefault="003F269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Размер дебиторской задолженности на </w:t>
            </w:r>
            <w:r w:rsidR="00913D13" w:rsidRPr="00413E42">
              <w:rPr>
                <w:szCs w:val="24"/>
              </w:rPr>
              <w:t>31.12.2013г.</w:t>
            </w:r>
          </w:p>
        </w:tc>
        <w:tc>
          <w:tcPr>
            <w:tcW w:w="5211" w:type="dxa"/>
          </w:tcPr>
          <w:p w:rsidR="003F2694" w:rsidRPr="00413E42" w:rsidRDefault="0031669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Не разглашаются</w:t>
            </w:r>
          </w:p>
        </w:tc>
      </w:tr>
    </w:tbl>
    <w:p w:rsidR="0085362A" w:rsidRPr="00413E42" w:rsidRDefault="0085362A" w:rsidP="0085362A">
      <w:pPr>
        <w:pStyle w:val="a3"/>
        <w:ind w:left="709" w:firstLine="0"/>
        <w:jc w:val="center"/>
        <w:rPr>
          <w:b/>
          <w:szCs w:val="24"/>
        </w:rPr>
      </w:pPr>
    </w:p>
    <w:p w:rsidR="00E14550" w:rsidRPr="00413E42" w:rsidRDefault="00E14550" w:rsidP="00E14550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413E42">
        <w:rPr>
          <w:b/>
          <w:szCs w:val="24"/>
        </w:rPr>
        <w:t xml:space="preserve">Информация о </w:t>
      </w:r>
      <w:r w:rsidR="00DE184C" w:rsidRPr="00413E42">
        <w:rPr>
          <w:b/>
          <w:szCs w:val="24"/>
        </w:rPr>
        <w:t>И</w:t>
      </w:r>
      <w:r w:rsidRPr="00413E42">
        <w:rPr>
          <w:b/>
          <w:szCs w:val="24"/>
        </w:rPr>
        <w:t>нвесторе строительства</w:t>
      </w:r>
    </w:p>
    <w:p w:rsidR="0028099F" w:rsidRPr="00413E42" w:rsidRDefault="0028099F" w:rsidP="0028099F">
      <w:pPr>
        <w:rPr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Наименование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Закрытое акционерное общество «Строительная компания «ПРАГМА»-Ренессанс </w:t>
            </w:r>
            <w:r w:rsidRPr="00413E42">
              <w:rPr>
                <w:szCs w:val="24"/>
                <w:lang w:val="en-US"/>
              </w:rPr>
              <w:t>XXI</w:t>
            </w:r>
            <w:r w:rsidRPr="00413E42">
              <w:rPr>
                <w:szCs w:val="24"/>
              </w:rPr>
              <w:t xml:space="preserve"> век»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Адрес места нахождения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25371, г"/>
              </w:smartTagPr>
              <w:r w:rsidRPr="00413E42">
                <w:rPr>
                  <w:szCs w:val="24"/>
                </w:rPr>
                <w:t>125371, г</w:t>
              </w:r>
            </w:smartTag>
            <w:r w:rsidRPr="00413E42">
              <w:rPr>
                <w:szCs w:val="24"/>
              </w:rPr>
              <w:t>. Москва, Вол</w:t>
            </w:r>
            <w:r w:rsidRPr="00413E42">
              <w:rPr>
                <w:szCs w:val="24"/>
              </w:rPr>
              <w:t>о</w:t>
            </w:r>
            <w:r w:rsidR="00BC0051" w:rsidRPr="00413E42">
              <w:rPr>
                <w:szCs w:val="24"/>
              </w:rPr>
              <w:t>коламское ш., д. 114, к.1</w:t>
            </w:r>
          </w:p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17186, г"/>
              </w:smartTagPr>
              <w:r w:rsidRPr="00413E42">
                <w:rPr>
                  <w:szCs w:val="24"/>
                </w:rPr>
                <w:t>117186, г</w:t>
              </w:r>
            </w:smartTag>
            <w:r w:rsidRPr="00413E42">
              <w:rPr>
                <w:szCs w:val="24"/>
              </w:rPr>
              <w:t>. Москва, ул. Н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горная, д. 20, корп. 1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Режим работы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Понедельник – пятница; с 09-00 до 18-00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государственной регистрации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Дата регистрации: </w:t>
            </w:r>
            <w:r w:rsidR="00531A2C" w:rsidRPr="00413E42">
              <w:rPr>
                <w:szCs w:val="24"/>
              </w:rPr>
              <w:t>29 июля 2002</w:t>
            </w:r>
            <w:r w:rsidR="0044776D" w:rsidRPr="00413E42">
              <w:rPr>
                <w:szCs w:val="24"/>
              </w:rPr>
              <w:t xml:space="preserve"> </w:t>
            </w:r>
            <w:r w:rsidRPr="00413E42">
              <w:rPr>
                <w:szCs w:val="24"/>
              </w:rPr>
              <w:t>г. Регистрац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онный но</w:t>
            </w:r>
            <w:r w:rsidR="0030343C" w:rsidRPr="00413E42">
              <w:rPr>
                <w:szCs w:val="24"/>
              </w:rPr>
              <w:t>мер: 1027733000778</w:t>
            </w:r>
          </w:p>
          <w:p w:rsidR="0044776D" w:rsidRPr="00413E42" w:rsidRDefault="00E14550" w:rsidP="0044776D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Наименование регистрирующего органа: </w:t>
            </w:r>
            <w:r w:rsidR="0030343C" w:rsidRPr="00413E42">
              <w:rPr>
                <w:szCs w:val="24"/>
              </w:rPr>
              <w:t>И</w:t>
            </w:r>
            <w:r w:rsidR="0030343C" w:rsidRPr="00413E42">
              <w:rPr>
                <w:szCs w:val="24"/>
              </w:rPr>
              <w:t>н</w:t>
            </w:r>
            <w:r w:rsidR="0030343C" w:rsidRPr="00413E42">
              <w:rPr>
                <w:szCs w:val="24"/>
              </w:rPr>
              <w:t xml:space="preserve">спекция </w:t>
            </w:r>
            <w:r w:rsidR="0044776D" w:rsidRPr="00413E42">
              <w:rPr>
                <w:szCs w:val="24"/>
              </w:rPr>
              <w:t xml:space="preserve">Министерства Российской Федерации по налогам и сборам </w:t>
            </w:r>
            <w:r w:rsidR="00F17F43" w:rsidRPr="00413E42">
              <w:rPr>
                <w:szCs w:val="24"/>
              </w:rPr>
              <w:t xml:space="preserve">№33 по </w:t>
            </w:r>
            <w:r w:rsidR="0044776D" w:rsidRPr="00413E42">
              <w:rPr>
                <w:szCs w:val="24"/>
              </w:rPr>
              <w:t xml:space="preserve">Северо-Западному административному округу </w:t>
            </w:r>
            <w:r w:rsidR="00F17F43" w:rsidRPr="00413E42">
              <w:rPr>
                <w:szCs w:val="24"/>
              </w:rPr>
              <w:t xml:space="preserve">г. Москвы </w:t>
            </w:r>
          </w:p>
          <w:p w:rsidR="00E14550" w:rsidRPr="00413E42" w:rsidRDefault="00E14550" w:rsidP="0044776D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Свидетельство о внесении записи в ЕГРЮЛ </w:t>
            </w:r>
            <w:r w:rsidR="00F17F43" w:rsidRPr="00413E42">
              <w:rPr>
                <w:szCs w:val="24"/>
              </w:rPr>
              <w:t>с</w:t>
            </w:r>
            <w:r w:rsidR="00F17F43" w:rsidRPr="00413E42">
              <w:rPr>
                <w:szCs w:val="24"/>
              </w:rPr>
              <w:t>е</w:t>
            </w:r>
            <w:r w:rsidR="00F17F43" w:rsidRPr="00413E42">
              <w:rPr>
                <w:szCs w:val="24"/>
              </w:rPr>
              <w:t xml:space="preserve">рия 77 № 001730128 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Данные о постановке на учет в налоговом орг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не</w:t>
            </w:r>
          </w:p>
        </w:tc>
        <w:tc>
          <w:tcPr>
            <w:tcW w:w="5211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ИНН </w:t>
            </w:r>
            <w:r w:rsidRPr="00413E42">
              <w:rPr>
                <w:bCs/>
                <w:szCs w:val="24"/>
              </w:rPr>
              <w:t>7733136100</w:t>
            </w:r>
            <w:r w:rsidRPr="00413E42">
              <w:rPr>
                <w:szCs w:val="24"/>
              </w:rPr>
              <w:t>, КПП 773301001</w:t>
            </w:r>
          </w:p>
          <w:p w:rsidR="002144B4" w:rsidRPr="00413E42" w:rsidRDefault="00E14550" w:rsidP="002144B4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Свидетельство о постановке на налоговый учет: </w:t>
            </w:r>
            <w:r w:rsidRPr="00413E42">
              <w:rPr>
                <w:szCs w:val="24"/>
              </w:rPr>
              <w:lastRenderedPageBreak/>
              <w:t>серия 77</w:t>
            </w:r>
            <w:r w:rsidR="00DD15C6" w:rsidRPr="00413E42">
              <w:rPr>
                <w:szCs w:val="24"/>
              </w:rPr>
              <w:t xml:space="preserve"> </w:t>
            </w:r>
            <w:r w:rsidRPr="00413E42">
              <w:rPr>
                <w:szCs w:val="24"/>
              </w:rPr>
              <w:t>№ 00</w:t>
            </w:r>
            <w:r w:rsidR="00DD15C6" w:rsidRPr="00413E42">
              <w:rPr>
                <w:szCs w:val="24"/>
              </w:rPr>
              <w:t>1782133</w:t>
            </w:r>
            <w:r w:rsidRPr="00413E42">
              <w:rPr>
                <w:szCs w:val="24"/>
              </w:rPr>
              <w:t xml:space="preserve">, выдано </w:t>
            </w:r>
            <w:r w:rsidR="00DD15C6" w:rsidRPr="00413E42">
              <w:rPr>
                <w:szCs w:val="24"/>
              </w:rPr>
              <w:t xml:space="preserve">11.07.2003 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 xml:space="preserve">спекцией </w:t>
            </w:r>
            <w:r w:rsidR="00DD15C6" w:rsidRPr="00413E42">
              <w:rPr>
                <w:szCs w:val="24"/>
              </w:rPr>
              <w:t xml:space="preserve">МНС </w:t>
            </w:r>
            <w:r w:rsidRPr="00413E42">
              <w:rPr>
                <w:szCs w:val="24"/>
              </w:rPr>
              <w:t xml:space="preserve"> России № </w:t>
            </w:r>
            <w:r w:rsidR="00DD15C6" w:rsidRPr="00413E42">
              <w:rPr>
                <w:szCs w:val="24"/>
              </w:rPr>
              <w:t xml:space="preserve">33 по СЗАО </w:t>
            </w:r>
            <w:r w:rsidRPr="00413E42">
              <w:rPr>
                <w:szCs w:val="24"/>
              </w:rPr>
              <w:t xml:space="preserve"> г. Мос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>в</w:t>
            </w:r>
            <w:r w:rsidR="00DD15C6" w:rsidRPr="00413E42">
              <w:rPr>
                <w:szCs w:val="24"/>
              </w:rPr>
              <w:t>ы</w:t>
            </w:r>
            <w:r w:rsidR="002144B4" w:rsidRPr="00413E42">
              <w:rPr>
                <w:szCs w:val="24"/>
              </w:rPr>
              <w:t>.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BC0051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 xml:space="preserve">Сведения об учредителях (участниках), </w:t>
            </w:r>
            <w:r w:rsidR="00BC0051" w:rsidRPr="00413E42">
              <w:rPr>
                <w:szCs w:val="24"/>
              </w:rPr>
              <w:t>инв</w:t>
            </w:r>
            <w:r w:rsidR="00BC0051" w:rsidRPr="00413E42">
              <w:rPr>
                <w:szCs w:val="24"/>
              </w:rPr>
              <w:t>е</w:t>
            </w:r>
            <w:r w:rsidR="00BC0051" w:rsidRPr="00413E42">
              <w:rPr>
                <w:szCs w:val="24"/>
              </w:rPr>
              <w:t>стора</w:t>
            </w:r>
            <w:r w:rsidRPr="00413E42">
              <w:rPr>
                <w:szCs w:val="24"/>
              </w:rPr>
              <w:t>, которые обладают пятью и более проце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тами голосов в органе управления</w:t>
            </w:r>
            <w:r w:rsidR="00BC0051" w:rsidRPr="00413E42">
              <w:rPr>
                <w:szCs w:val="24"/>
              </w:rPr>
              <w:t>.</w:t>
            </w:r>
          </w:p>
        </w:tc>
        <w:tc>
          <w:tcPr>
            <w:tcW w:w="5211" w:type="dxa"/>
          </w:tcPr>
          <w:p w:rsidR="003A7B73" w:rsidRPr="00413E42" w:rsidRDefault="003A7B73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Гражданин РФ Ганин Сергей Львович, паспорт № 45 08 386408 – 60 (шестьдесят) обыкнове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 xml:space="preserve">ных именных акций </w:t>
            </w:r>
          </w:p>
          <w:p w:rsidR="00E14550" w:rsidRPr="00413E42" w:rsidRDefault="003A7B73" w:rsidP="003A7B73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Гражданка Семина Алла Алексеевна, паспорт № 45 08 968497 – 40 (сорок) обыкновенных а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 xml:space="preserve">ций 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проектах строительства объектов недвижимости, в которых Инвестор принимал участие в течение 3-х лет, предшествующих опубликованию данной проектной информации</w:t>
            </w:r>
          </w:p>
        </w:tc>
        <w:tc>
          <w:tcPr>
            <w:tcW w:w="5211" w:type="dxa"/>
          </w:tcPr>
          <w:p w:rsidR="00E14550" w:rsidRPr="00413E42" w:rsidRDefault="00E14550" w:rsidP="00BC0051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В течение предшествующих 3 (трех) лет </w:t>
            </w:r>
            <w:r w:rsidR="00BC0051" w:rsidRPr="00413E42">
              <w:rPr>
                <w:szCs w:val="24"/>
              </w:rPr>
              <w:t>Инв</w:t>
            </w:r>
            <w:r w:rsidR="00BC0051" w:rsidRPr="00413E42">
              <w:rPr>
                <w:szCs w:val="24"/>
              </w:rPr>
              <w:t>е</w:t>
            </w:r>
            <w:r w:rsidR="00BC0051" w:rsidRPr="00413E42">
              <w:rPr>
                <w:szCs w:val="24"/>
              </w:rPr>
              <w:t>стор</w:t>
            </w:r>
            <w:r w:rsidRPr="00413E42">
              <w:rPr>
                <w:szCs w:val="24"/>
              </w:rPr>
              <w:t xml:space="preserve"> не принимал участие в других объектах недвижимости.</w:t>
            </w:r>
          </w:p>
        </w:tc>
      </w:tr>
      <w:tr w:rsidR="00E14550" w:rsidRPr="00413E42" w:rsidTr="00E14550">
        <w:tc>
          <w:tcPr>
            <w:tcW w:w="5210" w:type="dxa"/>
          </w:tcPr>
          <w:p w:rsidR="00E14550" w:rsidRPr="00413E42" w:rsidRDefault="00E14550" w:rsidP="00E14550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лицензируемой деятельности Инвестора</w:t>
            </w:r>
          </w:p>
        </w:tc>
        <w:tc>
          <w:tcPr>
            <w:tcW w:w="5211" w:type="dxa"/>
          </w:tcPr>
          <w:p w:rsidR="00BC0051" w:rsidRPr="00413E42" w:rsidRDefault="00BC0051" w:rsidP="00BC0051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Деятельность в соответствии с Уставом, лице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зированию не подлежит</w:t>
            </w:r>
          </w:p>
          <w:p w:rsidR="00E14550" w:rsidRPr="00413E42" w:rsidRDefault="00E14550" w:rsidP="00BC0051">
            <w:pPr>
              <w:ind w:firstLine="0"/>
              <w:rPr>
                <w:szCs w:val="24"/>
              </w:rPr>
            </w:pPr>
          </w:p>
        </w:tc>
      </w:tr>
      <w:tr w:rsidR="00E14550" w:rsidRPr="00413E42" w:rsidTr="00E14550">
        <w:tc>
          <w:tcPr>
            <w:tcW w:w="10421" w:type="dxa"/>
            <w:gridSpan w:val="2"/>
          </w:tcPr>
          <w:p w:rsidR="00E14550" w:rsidRPr="00413E42" w:rsidRDefault="00E14550" w:rsidP="0085362A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t xml:space="preserve">Данные о финансово-экономическом состоянии </w:t>
            </w:r>
            <w:r w:rsidR="0085362A" w:rsidRPr="00413E42">
              <w:rPr>
                <w:b/>
                <w:szCs w:val="24"/>
              </w:rPr>
              <w:t>Инвестора</w:t>
            </w:r>
          </w:p>
        </w:tc>
      </w:tr>
      <w:tr w:rsidR="00E14550" w:rsidRPr="00F01A58" w:rsidTr="00E14550">
        <w:tc>
          <w:tcPr>
            <w:tcW w:w="5210" w:type="dxa"/>
          </w:tcPr>
          <w:p w:rsidR="00E14550" w:rsidRPr="00F01A58" w:rsidRDefault="00E14550" w:rsidP="00696D94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 xml:space="preserve">Финансовый результат на </w:t>
            </w:r>
            <w:r w:rsidR="00696D94" w:rsidRPr="00F01A58">
              <w:rPr>
                <w:szCs w:val="24"/>
              </w:rPr>
              <w:t xml:space="preserve"> 01.01.14</w:t>
            </w:r>
          </w:p>
          <w:p w:rsidR="00696D94" w:rsidRPr="00F01A58" w:rsidRDefault="00696D94" w:rsidP="00696D94">
            <w:pPr>
              <w:ind w:firstLine="0"/>
              <w:rPr>
                <w:szCs w:val="24"/>
              </w:rPr>
            </w:pPr>
          </w:p>
        </w:tc>
        <w:tc>
          <w:tcPr>
            <w:tcW w:w="5211" w:type="dxa"/>
          </w:tcPr>
          <w:p w:rsidR="00E14550" w:rsidRPr="00F01A58" w:rsidRDefault="00696D94" w:rsidP="001362A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90,6</w:t>
            </w:r>
            <w:r w:rsidR="00D14A4D" w:rsidRPr="00F01A58">
              <w:rPr>
                <w:szCs w:val="24"/>
              </w:rPr>
              <w:t> </w:t>
            </w:r>
            <w:r w:rsidR="001362A2" w:rsidRPr="00F01A58">
              <w:rPr>
                <w:szCs w:val="24"/>
              </w:rPr>
              <w:t>тыс.</w:t>
            </w:r>
            <w:r w:rsidR="00EE110B" w:rsidRPr="00F01A58">
              <w:rPr>
                <w:szCs w:val="24"/>
              </w:rPr>
              <w:t xml:space="preserve"> руб.</w:t>
            </w:r>
          </w:p>
        </w:tc>
      </w:tr>
      <w:tr w:rsidR="00E14550" w:rsidRPr="00F01A58" w:rsidTr="00E14550">
        <w:tc>
          <w:tcPr>
            <w:tcW w:w="5210" w:type="dxa"/>
          </w:tcPr>
          <w:p w:rsidR="00E14550" w:rsidRPr="00F01A58" w:rsidRDefault="00E14550" w:rsidP="00696D94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Размер кредитной задол</w:t>
            </w:r>
            <w:r w:rsidR="00531A2C" w:rsidRPr="00F01A58">
              <w:rPr>
                <w:szCs w:val="24"/>
              </w:rPr>
              <w:t xml:space="preserve">женности на </w:t>
            </w:r>
            <w:r w:rsidR="00696D94" w:rsidRPr="00F01A58">
              <w:rPr>
                <w:szCs w:val="24"/>
              </w:rPr>
              <w:t xml:space="preserve">01.01.14 </w:t>
            </w:r>
            <w:r w:rsidRPr="00F01A58">
              <w:rPr>
                <w:szCs w:val="24"/>
              </w:rPr>
              <w:t>г.</w:t>
            </w:r>
          </w:p>
        </w:tc>
        <w:tc>
          <w:tcPr>
            <w:tcW w:w="5211" w:type="dxa"/>
          </w:tcPr>
          <w:p w:rsidR="00E14550" w:rsidRPr="00F01A58" w:rsidRDefault="00696D94" w:rsidP="001362A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24 582</w:t>
            </w:r>
            <w:r w:rsidR="00EE110B" w:rsidRPr="00F01A58">
              <w:rPr>
                <w:szCs w:val="24"/>
              </w:rPr>
              <w:t xml:space="preserve"> </w:t>
            </w:r>
            <w:r w:rsidR="001362A2" w:rsidRPr="00F01A58">
              <w:rPr>
                <w:szCs w:val="24"/>
              </w:rPr>
              <w:t>тыс.</w:t>
            </w:r>
            <w:r w:rsidR="00EE110B" w:rsidRPr="00F01A58">
              <w:rPr>
                <w:szCs w:val="24"/>
              </w:rPr>
              <w:t xml:space="preserve"> руб.</w:t>
            </w:r>
          </w:p>
        </w:tc>
      </w:tr>
      <w:tr w:rsidR="00E14550" w:rsidRPr="00F01A58" w:rsidTr="00E14550">
        <w:tc>
          <w:tcPr>
            <w:tcW w:w="5210" w:type="dxa"/>
          </w:tcPr>
          <w:p w:rsidR="00027D5F" w:rsidRPr="00F01A58" w:rsidRDefault="00027D5F" w:rsidP="00027D5F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Размер дебиторской задолженности на 01.01.14г.</w:t>
            </w:r>
          </w:p>
        </w:tc>
        <w:tc>
          <w:tcPr>
            <w:tcW w:w="5211" w:type="dxa"/>
          </w:tcPr>
          <w:p w:rsidR="00E14550" w:rsidRPr="00F01A58" w:rsidRDefault="00027D5F" w:rsidP="001362A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65 843</w:t>
            </w:r>
            <w:r w:rsidR="00D14A4D" w:rsidRPr="00F01A58">
              <w:rPr>
                <w:szCs w:val="24"/>
              </w:rPr>
              <w:t> </w:t>
            </w:r>
            <w:r w:rsidR="001362A2" w:rsidRPr="00F01A58">
              <w:rPr>
                <w:szCs w:val="24"/>
              </w:rPr>
              <w:t>тыс.</w:t>
            </w:r>
            <w:r w:rsidR="00EE110B" w:rsidRPr="00F01A58">
              <w:rPr>
                <w:szCs w:val="24"/>
              </w:rPr>
              <w:t xml:space="preserve"> руб.</w:t>
            </w:r>
          </w:p>
        </w:tc>
      </w:tr>
      <w:tr w:rsidR="001362A2" w:rsidRPr="00413E42" w:rsidTr="00E14550">
        <w:tc>
          <w:tcPr>
            <w:tcW w:w="5210" w:type="dxa"/>
          </w:tcPr>
          <w:p w:rsidR="001362A2" w:rsidRPr="00F01A58" w:rsidRDefault="001362A2" w:rsidP="001362A2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Размер финансовых вложений (за исключением денежных эквивалентов)</w:t>
            </w:r>
          </w:p>
        </w:tc>
        <w:tc>
          <w:tcPr>
            <w:tcW w:w="5211" w:type="dxa"/>
          </w:tcPr>
          <w:p w:rsidR="001362A2" w:rsidRPr="00413E42" w:rsidRDefault="00696D94" w:rsidP="00696D94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t>32 728</w:t>
            </w:r>
            <w:r w:rsidR="001362A2" w:rsidRPr="00F01A58">
              <w:rPr>
                <w:szCs w:val="24"/>
              </w:rPr>
              <w:t>тыс. руб.</w:t>
            </w:r>
          </w:p>
        </w:tc>
      </w:tr>
    </w:tbl>
    <w:p w:rsidR="00E14550" w:rsidRPr="00413E42" w:rsidRDefault="00E14550" w:rsidP="0028099F">
      <w:pPr>
        <w:rPr>
          <w:szCs w:val="24"/>
        </w:rPr>
      </w:pPr>
    </w:p>
    <w:p w:rsidR="00E2680F" w:rsidRPr="00413E42" w:rsidRDefault="00332DD4" w:rsidP="00E14550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413E42">
        <w:rPr>
          <w:b/>
          <w:szCs w:val="24"/>
        </w:rPr>
        <w:t>Информация о проекте строительства</w:t>
      </w:r>
    </w:p>
    <w:p w:rsidR="00332DD4" w:rsidRPr="00413E42" w:rsidRDefault="00332DD4" w:rsidP="00332DD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2836"/>
        <w:gridCol w:w="2375"/>
      </w:tblGrid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Цели проекта строительства</w:t>
            </w:r>
          </w:p>
        </w:tc>
        <w:tc>
          <w:tcPr>
            <w:tcW w:w="5211" w:type="dxa"/>
            <w:gridSpan w:val="2"/>
          </w:tcPr>
          <w:p w:rsidR="00332DD4" w:rsidRPr="00413E42" w:rsidRDefault="00913D1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Строительство одно</w:t>
            </w:r>
            <w:r w:rsidR="00856E88" w:rsidRPr="00413E42">
              <w:rPr>
                <w:szCs w:val="24"/>
              </w:rPr>
              <w:t>подъездного двухсекцио</w:t>
            </w:r>
            <w:r w:rsidR="00856E88" w:rsidRPr="00413E42">
              <w:rPr>
                <w:szCs w:val="24"/>
              </w:rPr>
              <w:t>н</w:t>
            </w:r>
            <w:r w:rsidR="00856E88" w:rsidRPr="00413E42">
              <w:rPr>
                <w:szCs w:val="24"/>
              </w:rPr>
              <w:t>ного</w:t>
            </w:r>
            <w:r w:rsidRPr="00413E42">
              <w:rPr>
                <w:szCs w:val="24"/>
              </w:rPr>
              <w:t xml:space="preserve"> 13-ти этажного </w:t>
            </w:r>
            <w:r w:rsidR="0062175E" w:rsidRPr="00413E42">
              <w:rPr>
                <w:szCs w:val="24"/>
              </w:rPr>
              <w:t xml:space="preserve">многоквартирного </w:t>
            </w:r>
            <w:r w:rsidRPr="00413E42">
              <w:rPr>
                <w:szCs w:val="24"/>
              </w:rPr>
              <w:t>жилого дома с нежилыми помещениями, подземной а</w:t>
            </w:r>
            <w:r w:rsidRPr="00413E42">
              <w:rPr>
                <w:szCs w:val="24"/>
              </w:rPr>
              <w:t>в</w:t>
            </w:r>
            <w:r w:rsidRPr="00413E42">
              <w:rPr>
                <w:szCs w:val="24"/>
              </w:rPr>
              <w:t xml:space="preserve">тостоянкой и отдельно стоящим </w:t>
            </w:r>
            <w:r w:rsidR="00856E88" w:rsidRPr="00413E42">
              <w:rPr>
                <w:szCs w:val="24"/>
              </w:rPr>
              <w:t>детским д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 xml:space="preserve">школьным учреждением по адресу: </w:t>
            </w:r>
            <w:r w:rsidRPr="00413E42">
              <w:rPr>
                <w:i/>
                <w:szCs w:val="24"/>
              </w:rPr>
              <w:t>г.</w:t>
            </w:r>
            <w:r w:rsidR="00B86994" w:rsidRPr="00413E42">
              <w:rPr>
                <w:i/>
                <w:szCs w:val="24"/>
              </w:rPr>
              <w:t xml:space="preserve"> </w:t>
            </w:r>
            <w:r w:rsidRPr="00413E42">
              <w:rPr>
                <w:i/>
                <w:szCs w:val="24"/>
              </w:rPr>
              <w:t>Москва, 2-я Владимирская ул., вл. 10А, стр.1</w:t>
            </w:r>
            <w:r w:rsidR="00332DD4" w:rsidRPr="00413E42">
              <w:rPr>
                <w:szCs w:val="24"/>
              </w:rPr>
              <w:t>.</w:t>
            </w:r>
          </w:p>
          <w:p w:rsidR="00332DD4" w:rsidRPr="00413E42" w:rsidRDefault="00B779CD" w:rsidP="00556B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Маркетинговое наименование</w:t>
            </w:r>
            <w:r w:rsidR="00332DD4" w:rsidRPr="00413E42">
              <w:rPr>
                <w:szCs w:val="24"/>
              </w:rPr>
              <w:t xml:space="preserve"> планируемого к строительству жилого комплекса – «Жилой комплекс «</w:t>
            </w:r>
            <w:r w:rsidR="00D20B72" w:rsidRPr="00413E42">
              <w:rPr>
                <w:szCs w:val="24"/>
              </w:rPr>
              <w:t>Конс</w:t>
            </w:r>
            <w:r w:rsidR="00913D13" w:rsidRPr="00413E42">
              <w:rPr>
                <w:szCs w:val="24"/>
              </w:rPr>
              <w:t>ент</w:t>
            </w:r>
            <w:r w:rsidR="00332DD4" w:rsidRPr="00413E42">
              <w:rPr>
                <w:szCs w:val="24"/>
              </w:rPr>
              <w:t>».</w:t>
            </w: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Этапы реализации проекта строительства</w:t>
            </w:r>
          </w:p>
        </w:tc>
        <w:tc>
          <w:tcPr>
            <w:tcW w:w="5211" w:type="dxa"/>
            <w:gridSpan w:val="2"/>
          </w:tcPr>
          <w:p w:rsidR="00332DD4" w:rsidRPr="00413E42" w:rsidRDefault="00856E88" w:rsidP="009105B1">
            <w:pPr>
              <w:pStyle w:val="a3"/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1. </w:t>
            </w:r>
            <w:r w:rsidR="00332DD4" w:rsidRPr="00413E42">
              <w:rPr>
                <w:szCs w:val="24"/>
              </w:rPr>
              <w:t>Подготовительный период;</w:t>
            </w:r>
          </w:p>
          <w:p w:rsidR="00332DD4" w:rsidRPr="00413E42" w:rsidRDefault="00856E88" w:rsidP="009105B1">
            <w:pPr>
              <w:pStyle w:val="a3"/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2. </w:t>
            </w:r>
            <w:r w:rsidR="00332DD4" w:rsidRPr="00413E42">
              <w:rPr>
                <w:szCs w:val="24"/>
              </w:rPr>
              <w:t>Разработка, согласование и утверждение в установленном порядке проектной докуме</w:t>
            </w:r>
            <w:r w:rsidR="00332DD4" w:rsidRPr="00413E42">
              <w:rPr>
                <w:szCs w:val="24"/>
              </w:rPr>
              <w:t>н</w:t>
            </w:r>
            <w:r w:rsidR="00332DD4" w:rsidRPr="00413E42">
              <w:rPr>
                <w:szCs w:val="24"/>
              </w:rPr>
              <w:t>тации;</w:t>
            </w:r>
          </w:p>
          <w:p w:rsidR="00332DD4" w:rsidRPr="00413E42" w:rsidRDefault="00856E88" w:rsidP="009105B1">
            <w:pPr>
              <w:pStyle w:val="a3"/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 xml:space="preserve">3. </w:t>
            </w:r>
            <w:r w:rsidR="00332DD4" w:rsidRPr="00413E42">
              <w:rPr>
                <w:szCs w:val="24"/>
              </w:rPr>
              <w:t>Получение разрешения на строительство;</w:t>
            </w:r>
          </w:p>
          <w:p w:rsidR="00332DD4" w:rsidRPr="00413E42" w:rsidRDefault="00332DD4" w:rsidP="009105B1">
            <w:pPr>
              <w:pStyle w:val="a3"/>
              <w:numPr>
                <w:ilvl w:val="0"/>
                <w:numId w:val="6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Строительство;</w:t>
            </w:r>
          </w:p>
          <w:p w:rsidR="00332DD4" w:rsidRPr="00413E42" w:rsidRDefault="00332DD4" w:rsidP="009105B1">
            <w:pPr>
              <w:pStyle w:val="a3"/>
              <w:numPr>
                <w:ilvl w:val="0"/>
                <w:numId w:val="6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Ввод объекта в эксплуатацию.</w:t>
            </w: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Сроки реализации проекта строительства</w:t>
            </w:r>
          </w:p>
        </w:tc>
        <w:tc>
          <w:tcPr>
            <w:tcW w:w="5211" w:type="dxa"/>
            <w:gridSpan w:val="2"/>
          </w:tcPr>
          <w:p w:rsidR="00332DD4" w:rsidRPr="00413E42" w:rsidRDefault="00AA7640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Начало строительства </w:t>
            </w:r>
            <w:r w:rsidR="00B5094C" w:rsidRPr="00B5094C">
              <w:rPr>
                <w:szCs w:val="24"/>
              </w:rPr>
              <w:t>2</w:t>
            </w:r>
            <w:r w:rsidR="0080397C" w:rsidRPr="00413E42">
              <w:rPr>
                <w:szCs w:val="24"/>
              </w:rPr>
              <w:t>1.01.2014</w:t>
            </w:r>
            <w:r w:rsidRPr="00413E42">
              <w:rPr>
                <w:szCs w:val="24"/>
              </w:rPr>
              <w:t xml:space="preserve"> г. Окончание строительства </w:t>
            </w:r>
            <w:r w:rsidR="00B5094C" w:rsidRPr="00B5094C">
              <w:rPr>
                <w:szCs w:val="24"/>
              </w:rPr>
              <w:t>31</w:t>
            </w:r>
            <w:r w:rsidR="00B5094C">
              <w:rPr>
                <w:szCs w:val="24"/>
              </w:rPr>
              <w:t>.12</w:t>
            </w:r>
            <w:r w:rsidRPr="00413E42">
              <w:rPr>
                <w:szCs w:val="24"/>
              </w:rPr>
              <w:t>.201</w:t>
            </w:r>
            <w:r w:rsidR="0034224A" w:rsidRPr="00413E42">
              <w:rPr>
                <w:szCs w:val="24"/>
              </w:rPr>
              <w:t>6</w:t>
            </w:r>
            <w:r w:rsidRPr="00413E42">
              <w:rPr>
                <w:szCs w:val="24"/>
              </w:rPr>
              <w:t xml:space="preserve"> г.</w:t>
            </w: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Результаты государственной экспертизы пр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ектной документации</w:t>
            </w:r>
          </w:p>
        </w:tc>
        <w:tc>
          <w:tcPr>
            <w:tcW w:w="5211" w:type="dxa"/>
            <w:gridSpan w:val="2"/>
          </w:tcPr>
          <w:p w:rsidR="00332DD4" w:rsidRPr="00413E42" w:rsidRDefault="00AA764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Положительное заключение </w:t>
            </w:r>
            <w:r w:rsidR="003D51B9" w:rsidRPr="00413E42">
              <w:rPr>
                <w:szCs w:val="24"/>
              </w:rPr>
              <w:t>ООО «Строител</w:t>
            </w:r>
            <w:r w:rsidR="003D51B9" w:rsidRPr="00413E42">
              <w:rPr>
                <w:szCs w:val="24"/>
              </w:rPr>
              <w:t>ь</w:t>
            </w:r>
            <w:r w:rsidR="003D51B9" w:rsidRPr="00413E42">
              <w:rPr>
                <w:szCs w:val="24"/>
              </w:rPr>
              <w:t xml:space="preserve">ная экспертиза» по проектной документации </w:t>
            </w:r>
            <w:r w:rsidRPr="00413E42">
              <w:rPr>
                <w:szCs w:val="24"/>
              </w:rPr>
              <w:t xml:space="preserve">рег. </w:t>
            </w:r>
            <w:r w:rsidR="003D51B9" w:rsidRPr="00413E42">
              <w:rPr>
                <w:szCs w:val="24"/>
              </w:rPr>
              <w:t xml:space="preserve">№2-1-1-0156-13 </w:t>
            </w:r>
            <w:r w:rsidRPr="00413E42">
              <w:rPr>
                <w:szCs w:val="24"/>
              </w:rPr>
              <w:t xml:space="preserve">от </w:t>
            </w:r>
            <w:r w:rsidR="003D51B9" w:rsidRPr="00413E42">
              <w:rPr>
                <w:szCs w:val="24"/>
              </w:rPr>
              <w:t>15.07.2013г.</w:t>
            </w:r>
          </w:p>
          <w:p w:rsidR="00BD0419" w:rsidRPr="00413E42" w:rsidRDefault="00BD0419" w:rsidP="00556B37">
            <w:pPr>
              <w:ind w:firstLine="0"/>
              <w:rPr>
                <w:szCs w:val="24"/>
              </w:rPr>
            </w:pPr>
          </w:p>
        </w:tc>
      </w:tr>
      <w:tr w:rsidR="00332DD4" w:rsidRPr="00413E42" w:rsidTr="00556B37">
        <w:tc>
          <w:tcPr>
            <w:tcW w:w="5210" w:type="dxa"/>
          </w:tcPr>
          <w:p w:rsidR="00332DD4" w:rsidRPr="00413E42" w:rsidRDefault="00332DD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Разрешение на строительство</w:t>
            </w:r>
          </w:p>
        </w:tc>
        <w:tc>
          <w:tcPr>
            <w:tcW w:w="5211" w:type="dxa"/>
            <w:gridSpan w:val="2"/>
          </w:tcPr>
          <w:p w:rsidR="00332DD4" w:rsidRPr="00413E42" w:rsidRDefault="005C2541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№ </w:t>
            </w:r>
            <w:r w:rsidRPr="00413E42">
              <w:rPr>
                <w:szCs w:val="24"/>
                <w:lang w:val="en-US"/>
              </w:rPr>
              <w:t>RU</w:t>
            </w:r>
            <w:r w:rsidRPr="00413E42">
              <w:rPr>
                <w:szCs w:val="24"/>
              </w:rPr>
              <w:t xml:space="preserve"> 77</w:t>
            </w:r>
            <w:r w:rsidR="00036443" w:rsidRPr="00413E42">
              <w:rPr>
                <w:szCs w:val="24"/>
              </w:rPr>
              <w:t>177000</w:t>
            </w:r>
            <w:r w:rsidRPr="00413E42">
              <w:rPr>
                <w:szCs w:val="24"/>
              </w:rPr>
              <w:t xml:space="preserve"> – 00</w:t>
            </w:r>
            <w:r w:rsidR="00036443" w:rsidRPr="00413E42">
              <w:rPr>
                <w:szCs w:val="24"/>
              </w:rPr>
              <w:t>8705</w:t>
            </w:r>
            <w:r w:rsidRPr="00413E42">
              <w:rPr>
                <w:szCs w:val="24"/>
              </w:rPr>
              <w:t xml:space="preserve"> от </w:t>
            </w:r>
            <w:r w:rsidR="00036443" w:rsidRPr="00413E42">
              <w:rPr>
                <w:szCs w:val="24"/>
              </w:rPr>
              <w:t>22</w:t>
            </w:r>
            <w:r w:rsidRPr="00413E42">
              <w:rPr>
                <w:szCs w:val="24"/>
              </w:rPr>
              <w:t xml:space="preserve"> </w:t>
            </w:r>
            <w:r w:rsidR="00036443" w:rsidRPr="00413E42">
              <w:rPr>
                <w:szCs w:val="24"/>
              </w:rPr>
              <w:t>ноябр</w:t>
            </w:r>
            <w:r w:rsidRPr="00413E42">
              <w:rPr>
                <w:szCs w:val="24"/>
              </w:rPr>
              <w:t>я 2013 г. (строительство объекта капитального стро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 xml:space="preserve">тельства) Выдано Комитетом государственного </w:t>
            </w:r>
            <w:r w:rsidRPr="00413E42">
              <w:rPr>
                <w:szCs w:val="24"/>
              </w:rPr>
              <w:lastRenderedPageBreak/>
              <w:t>строительного надзора города Москвы</w:t>
            </w:r>
          </w:p>
        </w:tc>
      </w:tr>
      <w:tr w:rsidR="00545FA0" w:rsidRPr="00413E42" w:rsidTr="00556B37">
        <w:tc>
          <w:tcPr>
            <w:tcW w:w="10421" w:type="dxa"/>
            <w:gridSpan w:val="3"/>
          </w:tcPr>
          <w:p w:rsidR="00545FA0" w:rsidRPr="00413E42" w:rsidRDefault="00545FA0" w:rsidP="00556B37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lastRenderedPageBreak/>
              <w:t>Земельный участок, предоставленный для строительства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545FA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Права Застройщика на земельный участок</w:t>
            </w:r>
          </w:p>
        </w:tc>
        <w:tc>
          <w:tcPr>
            <w:tcW w:w="5211" w:type="dxa"/>
            <w:gridSpan w:val="2"/>
          </w:tcPr>
          <w:p w:rsidR="00C32853" w:rsidRPr="00413E42" w:rsidRDefault="00C3285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Собственник земельного участка: </w:t>
            </w:r>
            <w:r w:rsidR="003D51B9" w:rsidRPr="00413E42">
              <w:rPr>
                <w:szCs w:val="24"/>
              </w:rPr>
              <w:t>Российская Федерация</w:t>
            </w:r>
            <w:r w:rsidR="00CB3873" w:rsidRPr="00413E42">
              <w:rPr>
                <w:szCs w:val="24"/>
              </w:rPr>
              <w:t>, что подтверждается Свидетельс</w:t>
            </w:r>
            <w:r w:rsidR="00CB3873" w:rsidRPr="00413E42">
              <w:rPr>
                <w:szCs w:val="24"/>
              </w:rPr>
              <w:t>т</w:t>
            </w:r>
            <w:r w:rsidR="00CB3873" w:rsidRPr="00413E42">
              <w:rPr>
                <w:szCs w:val="24"/>
              </w:rPr>
              <w:t>вом о государственной регистрации права, с</w:t>
            </w:r>
            <w:r w:rsidR="00CB3873" w:rsidRPr="00413E42">
              <w:rPr>
                <w:szCs w:val="24"/>
              </w:rPr>
              <w:t>е</w:t>
            </w:r>
            <w:r w:rsidR="00CB3873" w:rsidRPr="00413E42">
              <w:rPr>
                <w:szCs w:val="24"/>
              </w:rPr>
              <w:t>рия 77 – АП 148107 от «15» ноября 2013 г., в</w:t>
            </w:r>
            <w:r w:rsidR="00CB3873" w:rsidRPr="00413E42">
              <w:rPr>
                <w:szCs w:val="24"/>
              </w:rPr>
              <w:t>ы</w:t>
            </w:r>
            <w:r w:rsidR="00CB3873" w:rsidRPr="00413E42">
              <w:rPr>
                <w:szCs w:val="24"/>
              </w:rPr>
              <w:t>данным Управлением Федеральной службы г</w:t>
            </w:r>
            <w:r w:rsidR="00CB3873" w:rsidRPr="00413E42">
              <w:rPr>
                <w:szCs w:val="24"/>
              </w:rPr>
              <w:t>о</w:t>
            </w:r>
            <w:r w:rsidR="00CB3873" w:rsidRPr="00413E42">
              <w:rPr>
                <w:szCs w:val="24"/>
              </w:rPr>
              <w:t>сударственной регистрации, кадастра и карт</w:t>
            </w:r>
            <w:r w:rsidR="00CB3873" w:rsidRPr="00413E42">
              <w:rPr>
                <w:szCs w:val="24"/>
              </w:rPr>
              <w:t>о</w:t>
            </w:r>
            <w:r w:rsidR="00CB3873" w:rsidRPr="00413E42">
              <w:rPr>
                <w:szCs w:val="24"/>
              </w:rPr>
              <w:t>графии по Москве, о чем в едином государс</w:t>
            </w:r>
            <w:r w:rsidR="00CB3873" w:rsidRPr="00413E42">
              <w:rPr>
                <w:szCs w:val="24"/>
              </w:rPr>
              <w:t>т</w:t>
            </w:r>
            <w:r w:rsidR="00CB3873" w:rsidRPr="00413E42">
              <w:rPr>
                <w:szCs w:val="24"/>
              </w:rPr>
              <w:t>венном реестре прав на недвижимое имущество и сделок с ним «04» апреля 2008 г. сделана з</w:t>
            </w:r>
            <w:r w:rsidR="00CB3873" w:rsidRPr="00413E42">
              <w:rPr>
                <w:szCs w:val="24"/>
              </w:rPr>
              <w:t>а</w:t>
            </w:r>
            <w:r w:rsidR="00CB3873" w:rsidRPr="00413E42">
              <w:rPr>
                <w:szCs w:val="24"/>
              </w:rPr>
              <w:t>пись регистрации № 77-77-14/003/2008-98.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545FA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Информация о земельном участке</w:t>
            </w:r>
          </w:p>
        </w:tc>
        <w:tc>
          <w:tcPr>
            <w:tcW w:w="5211" w:type="dxa"/>
            <w:gridSpan w:val="2"/>
          </w:tcPr>
          <w:p w:rsidR="00545FA0" w:rsidRPr="00413E42" w:rsidRDefault="00112451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Категория земель: земли населенных пунктов, разрешенное использование: объекты размещ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ния жилых и нежилых помещений, инженерн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го оборудования многоквартирных жилых д</w:t>
            </w:r>
            <w:r w:rsidRPr="00413E42">
              <w:rPr>
                <w:szCs w:val="24"/>
              </w:rPr>
              <w:t>о</w:t>
            </w:r>
            <w:r w:rsidR="00E470D3">
              <w:rPr>
                <w:szCs w:val="24"/>
              </w:rPr>
              <w:t>мов (1.2.1.),</w:t>
            </w:r>
            <w:r w:rsidRPr="00413E42">
              <w:rPr>
                <w:szCs w:val="24"/>
              </w:rPr>
              <w:t xml:space="preserve"> объекты размещения учреждений дошкольного воспитания (1.2.17), </w:t>
            </w:r>
            <w:r w:rsidR="00C15487" w:rsidRPr="00413E42">
              <w:rPr>
                <w:szCs w:val="24"/>
              </w:rPr>
              <w:t>общая пл</w:t>
            </w:r>
            <w:r w:rsidR="00C15487" w:rsidRPr="00413E42">
              <w:rPr>
                <w:szCs w:val="24"/>
              </w:rPr>
              <w:t>о</w:t>
            </w:r>
            <w:r w:rsidR="00C15487" w:rsidRPr="00413E42">
              <w:rPr>
                <w:szCs w:val="24"/>
              </w:rPr>
              <w:t xml:space="preserve">щадь: </w:t>
            </w:r>
            <w:r w:rsidR="00CB3873" w:rsidRPr="00413E42">
              <w:rPr>
                <w:szCs w:val="24"/>
              </w:rPr>
              <w:t xml:space="preserve">6 771 </w:t>
            </w:r>
            <w:r w:rsidR="00C15487" w:rsidRPr="00413E42">
              <w:rPr>
                <w:szCs w:val="24"/>
              </w:rPr>
              <w:t>кв.м, адрес (местонахождение) об</w:t>
            </w:r>
            <w:r w:rsidR="00C15487" w:rsidRPr="00413E42">
              <w:rPr>
                <w:szCs w:val="24"/>
              </w:rPr>
              <w:t>ъ</w:t>
            </w:r>
            <w:r w:rsidR="00C15487" w:rsidRPr="00413E42">
              <w:rPr>
                <w:szCs w:val="24"/>
              </w:rPr>
              <w:t xml:space="preserve">екта: </w:t>
            </w:r>
            <w:r w:rsidR="00CB3873" w:rsidRPr="00413E42">
              <w:rPr>
                <w:szCs w:val="24"/>
              </w:rPr>
              <w:t>г.Москва, 2-я Владимирская ул., вл. 10А, стр.1</w:t>
            </w:r>
            <w:r w:rsidR="00C15487" w:rsidRPr="00413E42">
              <w:rPr>
                <w:szCs w:val="24"/>
              </w:rPr>
              <w:t>.</w:t>
            </w:r>
          </w:p>
          <w:p w:rsidR="00C15487" w:rsidRPr="00413E42" w:rsidRDefault="00C15487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Кадастровый номер: </w:t>
            </w:r>
            <w:r w:rsidR="00CB3873" w:rsidRPr="00413E42">
              <w:rPr>
                <w:szCs w:val="24"/>
              </w:rPr>
              <w:t>77:03:0006010:90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545FA0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Элементы благоустройства </w:t>
            </w:r>
          </w:p>
        </w:tc>
        <w:tc>
          <w:tcPr>
            <w:tcW w:w="5211" w:type="dxa"/>
            <w:gridSpan w:val="2"/>
          </w:tcPr>
          <w:p w:rsidR="00545FA0" w:rsidRPr="00413E42" w:rsidRDefault="00603031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Посадка деревьев, кустарников, устройство г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зонов, устройство цветников, укрепление отк</w:t>
            </w:r>
            <w:r w:rsidRPr="00413E42">
              <w:rPr>
                <w:szCs w:val="24"/>
              </w:rPr>
              <w:t>о</w:t>
            </w:r>
            <w:r w:rsidRPr="00413E42">
              <w:rPr>
                <w:szCs w:val="24"/>
              </w:rPr>
              <w:t>сов.</w:t>
            </w:r>
          </w:p>
        </w:tc>
      </w:tr>
      <w:tr w:rsidR="00603031" w:rsidRPr="00413E42" w:rsidTr="00556B37">
        <w:tc>
          <w:tcPr>
            <w:tcW w:w="10421" w:type="dxa"/>
            <w:gridSpan w:val="3"/>
          </w:tcPr>
          <w:p w:rsidR="00603031" w:rsidRPr="00413E42" w:rsidRDefault="00603031" w:rsidP="00556B37">
            <w:pPr>
              <w:ind w:firstLine="0"/>
              <w:jc w:val="center"/>
              <w:rPr>
                <w:b/>
                <w:szCs w:val="24"/>
              </w:rPr>
            </w:pPr>
            <w:r w:rsidRPr="00413E42">
              <w:rPr>
                <w:b/>
                <w:szCs w:val="24"/>
              </w:rPr>
              <w:t>Описание строящегося объекта недвижимости</w:t>
            </w:r>
          </w:p>
        </w:tc>
      </w:tr>
      <w:tr w:rsidR="00545FA0" w:rsidRPr="00413E42" w:rsidTr="00556B37">
        <w:tc>
          <w:tcPr>
            <w:tcW w:w="5210" w:type="dxa"/>
          </w:tcPr>
          <w:p w:rsidR="00545FA0" w:rsidRPr="00413E42" w:rsidRDefault="007A05D9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Местоположение строящегося объекта недв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жимости и его описание</w:t>
            </w:r>
          </w:p>
        </w:tc>
        <w:tc>
          <w:tcPr>
            <w:tcW w:w="5211" w:type="dxa"/>
            <w:gridSpan w:val="2"/>
          </w:tcPr>
          <w:p w:rsidR="00545FA0" w:rsidRPr="00413E42" w:rsidRDefault="006B78C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г. Москва, </w:t>
            </w:r>
            <w:r w:rsidR="00CB3873" w:rsidRPr="00413E42">
              <w:rPr>
                <w:szCs w:val="24"/>
              </w:rPr>
              <w:t>Восточный</w:t>
            </w:r>
            <w:r w:rsidRPr="00413E42">
              <w:rPr>
                <w:szCs w:val="24"/>
              </w:rPr>
              <w:t xml:space="preserve"> административный округ, </w:t>
            </w:r>
            <w:r w:rsidR="0062175E" w:rsidRPr="00413E42">
              <w:rPr>
                <w:szCs w:val="24"/>
              </w:rPr>
              <w:t>внутригородское муниципальное обоазование</w:t>
            </w:r>
            <w:r w:rsidRPr="00413E42">
              <w:rPr>
                <w:szCs w:val="24"/>
              </w:rPr>
              <w:t xml:space="preserve"> </w:t>
            </w:r>
            <w:r w:rsidR="00CB3873" w:rsidRPr="00413E42">
              <w:rPr>
                <w:szCs w:val="24"/>
              </w:rPr>
              <w:t>Перово</w:t>
            </w:r>
            <w:r w:rsidRPr="00413E42">
              <w:rPr>
                <w:szCs w:val="24"/>
              </w:rPr>
              <w:t xml:space="preserve">, </w:t>
            </w:r>
            <w:r w:rsidR="00CB3873" w:rsidRPr="00413E42">
              <w:rPr>
                <w:szCs w:val="24"/>
              </w:rPr>
              <w:t>2-я Владимирская ул., вл. 10А, стр.1</w:t>
            </w:r>
            <w:r w:rsidRPr="00413E42">
              <w:rPr>
                <w:szCs w:val="24"/>
              </w:rPr>
              <w:t>.</w:t>
            </w:r>
          </w:p>
          <w:p w:rsidR="00DE184C" w:rsidRPr="00413E42" w:rsidRDefault="00DE184C" w:rsidP="00556B37">
            <w:pPr>
              <w:ind w:firstLine="0"/>
              <w:rPr>
                <w:szCs w:val="24"/>
              </w:rPr>
            </w:pPr>
          </w:p>
          <w:p w:rsidR="006B78C5" w:rsidRPr="00413E42" w:rsidRDefault="006B78C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Первый этап строительства жилого комплекса: </w:t>
            </w:r>
            <w:r w:rsidR="00CB3873" w:rsidRPr="00413E42">
              <w:rPr>
                <w:szCs w:val="24"/>
              </w:rPr>
              <w:t>13</w:t>
            </w:r>
            <w:r w:rsidRPr="00413E42">
              <w:rPr>
                <w:szCs w:val="24"/>
              </w:rPr>
              <w:t xml:space="preserve">-этажный многоквартирный жилой дом, </w:t>
            </w:r>
            <w:r w:rsidR="00CB3873" w:rsidRPr="00413E42">
              <w:rPr>
                <w:szCs w:val="24"/>
              </w:rPr>
              <w:t xml:space="preserve">по индивидуальному проекту </w:t>
            </w:r>
            <w:r w:rsidRPr="00413E42">
              <w:rPr>
                <w:szCs w:val="24"/>
              </w:rPr>
              <w:t xml:space="preserve">с первым нежилым этажом, </w:t>
            </w:r>
            <w:r w:rsidR="00CB3873" w:rsidRPr="00413E42">
              <w:rPr>
                <w:szCs w:val="24"/>
              </w:rPr>
              <w:t>12</w:t>
            </w:r>
            <w:r w:rsidRPr="00413E42">
              <w:rPr>
                <w:szCs w:val="24"/>
              </w:rPr>
              <w:t xml:space="preserve"> жилыми этажами</w:t>
            </w:r>
            <w:r w:rsidR="00D22321" w:rsidRPr="00413E42">
              <w:rPr>
                <w:szCs w:val="24"/>
              </w:rPr>
              <w:t xml:space="preserve"> (</w:t>
            </w:r>
            <w:r w:rsidRPr="00413E42">
              <w:rPr>
                <w:szCs w:val="24"/>
              </w:rPr>
              <w:t xml:space="preserve">со 2 по </w:t>
            </w:r>
            <w:r w:rsidR="00CB3873" w:rsidRPr="00413E42">
              <w:rPr>
                <w:szCs w:val="24"/>
              </w:rPr>
              <w:t>13</w:t>
            </w:r>
            <w:r w:rsidRPr="00413E42">
              <w:rPr>
                <w:szCs w:val="24"/>
              </w:rPr>
              <w:t xml:space="preserve"> этаж</w:t>
            </w:r>
            <w:r w:rsidR="00D22321" w:rsidRPr="00413E42">
              <w:rPr>
                <w:szCs w:val="24"/>
              </w:rPr>
              <w:t>)</w:t>
            </w:r>
            <w:r w:rsidR="00B86994" w:rsidRPr="00413E42">
              <w:rPr>
                <w:szCs w:val="24"/>
              </w:rPr>
              <w:t xml:space="preserve"> и</w:t>
            </w:r>
            <w:r w:rsidRPr="00413E42">
              <w:rPr>
                <w:szCs w:val="24"/>
              </w:rPr>
              <w:t xml:space="preserve"> с техническим подпольем.</w:t>
            </w:r>
          </w:p>
          <w:p w:rsidR="00D22321" w:rsidRPr="00413E42" w:rsidRDefault="006B78C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Наземная часть жилого дома возводится из </w:t>
            </w:r>
            <w:r w:rsidR="00D22321" w:rsidRPr="00413E42">
              <w:rPr>
                <w:szCs w:val="24"/>
              </w:rPr>
              <w:t>м</w:t>
            </w:r>
            <w:r w:rsidR="00D22321" w:rsidRPr="00413E42">
              <w:rPr>
                <w:szCs w:val="24"/>
              </w:rPr>
              <w:t>о</w:t>
            </w:r>
            <w:r w:rsidR="00D22321" w:rsidRPr="00413E42">
              <w:rPr>
                <w:szCs w:val="24"/>
              </w:rPr>
              <w:t xml:space="preserve">нолитного железобетона с </w:t>
            </w:r>
            <w:r w:rsidR="001E3028" w:rsidRPr="00413E42">
              <w:rPr>
                <w:szCs w:val="24"/>
              </w:rPr>
              <w:t xml:space="preserve">кирпичной </w:t>
            </w:r>
            <w:r w:rsidR="00D22321" w:rsidRPr="00413E42">
              <w:rPr>
                <w:szCs w:val="24"/>
              </w:rPr>
              <w:t>облицо</w:t>
            </w:r>
            <w:r w:rsidR="00D22321" w:rsidRPr="00413E42">
              <w:rPr>
                <w:szCs w:val="24"/>
              </w:rPr>
              <w:t>в</w:t>
            </w:r>
            <w:r w:rsidR="00D22321" w:rsidRPr="00413E42">
              <w:rPr>
                <w:szCs w:val="24"/>
              </w:rPr>
              <w:t>кой наружных стен</w:t>
            </w:r>
            <w:r w:rsidR="001E3028" w:rsidRPr="00413E42">
              <w:rPr>
                <w:szCs w:val="24"/>
              </w:rPr>
              <w:t xml:space="preserve">. </w:t>
            </w:r>
            <w:r w:rsidR="0034224A" w:rsidRPr="00413E42">
              <w:rPr>
                <w:szCs w:val="24"/>
              </w:rPr>
              <w:t>Цокольная часть</w:t>
            </w:r>
            <w:r w:rsidR="001E3028" w:rsidRPr="00413E42">
              <w:rPr>
                <w:szCs w:val="24"/>
              </w:rPr>
              <w:t xml:space="preserve"> – обл</w:t>
            </w:r>
            <w:r w:rsidR="001E3028" w:rsidRPr="00413E42">
              <w:rPr>
                <w:szCs w:val="24"/>
              </w:rPr>
              <w:t>и</w:t>
            </w:r>
            <w:r w:rsidR="001E3028" w:rsidRPr="00413E42">
              <w:rPr>
                <w:szCs w:val="24"/>
              </w:rPr>
              <w:t>цовка натуральным камнем.</w:t>
            </w:r>
            <w:r w:rsidR="00D22321" w:rsidRPr="00413E42">
              <w:rPr>
                <w:szCs w:val="24"/>
              </w:rPr>
              <w:t xml:space="preserve"> </w:t>
            </w:r>
          </w:p>
          <w:p w:rsidR="00D22321" w:rsidRPr="00413E42" w:rsidRDefault="00D22321" w:rsidP="00556B37">
            <w:pPr>
              <w:ind w:firstLine="0"/>
              <w:rPr>
                <w:szCs w:val="24"/>
              </w:rPr>
            </w:pPr>
          </w:p>
          <w:p w:rsidR="009145EB" w:rsidRPr="00413E42" w:rsidRDefault="009145EB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Габаритные размеры </w:t>
            </w:r>
            <w:r w:rsidR="001E3028" w:rsidRPr="00413E42">
              <w:rPr>
                <w:szCs w:val="24"/>
              </w:rPr>
              <w:t xml:space="preserve">надземной части </w:t>
            </w:r>
            <w:r w:rsidRPr="00413E42">
              <w:rPr>
                <w:szCs w:val="24"/>
              </w:rPr>
              <w:t xml:space="preserve">в плане </w:t>
            </w:r>
            <w:r w:rsidR="00D22321" w:rsidRPr="00413E42">
              <w:rPr>
                <w:szCs w:val="24"/>
              </w:rPr>
              <w:t xml:space="preserve">49,57 </w:t>
            </w:r>
            <w:r w:rsidRPr="00413E42">
              <w:rPr>
                <w:szCs w:val="24"/>
              </w:rPr>
              <w:t>х</w:t>
            </w:r>
            <w:r w:rsidR="00D22321" w:rsidRPr="00413E42">
              <w:rPr>
                <w:szCs w:val="24"/>
              </w:rPr>
              <w:t xml:space="preserve"> 20,32</w:t>
            </w:r>
            <w:r w:rsidRPr="00413E42">
              <w:rPr>
                <w:szCs w:val="24"/>
              </w:rPr>
              <w:t xml:space="preserve"> м.</w:t>
            </w:r>
          </w:p>
          <w:p w:rsidR="00D22321" w:rsidRPr="00413E42" w:rsidRDefault="00D22321" w:rsidP="00556B37">
            <w:pPr>
              <w:ind w:firstLine="0"/>
              <w:rPr>
                <w:szCs w:val="24"/>
              </w:rPr>
            </w:pPr>
          </w:p>
          <w:p w:rsidR="009145EB" w:rsidRPr="00413E42" w:rsidRDefault="00B7736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Относительная </w:t>
            </w:r>
            <w:r w:rsidR="009145EB" w:rsidRPr="00413E42">
              <w:rPr>
                <w:szCs w:val="24"/>
              </w:rPr>
              <w:t>отметка</w:t>
            </w:r>
            <w:r w:rsidRPr="00413E42">
              <w:rPr>
                <w:szCs w:val="24"/>
              </w:rPr>
              <w:t xml:space="preserve"> верха здания</w:t>
            </w:r>
            <w:r w:rsidR="009145EB" w:rsidRPr="00413E42">
              <w:rPr>
                <w:szCs w:val="24"/>
              </w:rPr>
              <w:t xml:space="preserve"> – </w:t>
            </w:r>
            <w:r w:rsidRPr="00413E42">
              <w:rPr>
                <w:szCs w:val="24"/>
              </w:rPr>
              <w:t>51</w:t>
            </w:r>
            <w:r w:rsidR="009145EB" w:rsidRPr="00413E42">
              <w:rPr>
                <w:szCs w:val="24"/>
              </w:rPr>
              <w:t xml:space="preserve"> м</w:t>
            </w:r>
            <w:r w:rsidRPr="00413E42">
              <w:rPr>
                <w:szCs w:val="24"/>
              </w:rPr>
              <w:t>.</w:t>
            </w:r>
          </w:p>
          <w:p w:rsidR="009145EB" w:rsidRPr="00413E42" w:rsidRDefault="009145EB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Высота этажей: 1-й нежилой – </w:t>
            </w:r>
            <w:r w:rsidR="00B77365" w:rsidRPr="00413E42">
              <w:rPr>
                <w:szCs w:val="24"/>
              </w:rPr>
              <w:t>4</w:t>
            </w:r>
            <w:r w:rsidRPr="00413E42">
              <w:rPr>
                <w:szCs w:val="24"/>
              </w:rPr>
              <w:t>,</w:t>
            </w:r>
            <w:r w:rsidR="006A3303" w:rsidRPr="00413E42">
              <w:rPr>
                <w:szCs w:val="24"/>
              </w:rPr>
              <w:t>5</w:t>
            </w:r>
            <w:r w:rsidRPr="00413E42">
              <w:rPr>
                <w:szCs w:val="24"/>
              </w:rPr>
              <w:t xml:space="preserve"> м; типовые этажи жилой части – </w:t>
            </w:r>
            <w:r w:rsidR="00B77365" w:rsidRPr="00413E42">
              <w:rPr>
                <w:szCs w:val="24"/>
              </w:rPr>
              <w:t>3</w:t>
            </w:r>
            <w:r w:rsidRPr="00413E42">
              <w:rPr>
                <w:szCs w:val="24"/>
              </w:rPr>
              <w:t>,</w:t>
            </w:r>
            <w:r w:rsidR="00AF1FDF">
              <w:rPr>
                <w:szCs w:val="24"/>
              </w:rPr>
              <w:t>15</w:t>
            </w:r>
            <w:r w:rsidRPr="00413E42">
              <w:rPr>
                <w:szCs w:val="24"/>
              </w:rPr>
              <w:t xml:space="preserve"> м</w:t>
            </w:r>
            <w:r w:rsidR="006A3303" w:rsidRPr="00413E42">
              <w:rPr>
                <w:szCs w:val="24"/>
              </w:rPr>
              <w:t xml:space="preserve"> </w:t>
            </w:r>
            <w:r w:rsidR="009443B5">
              <w:rPr>
                <w:szCs w:val="24"/>
              </w:rPr>
              <w:t>без учета констру</w:t>
            </w:r>
            <w:r w:rsidR="009443B5">
              <w:rPr>
                <w:szCs w:val="24"/>
              </w:rPr>
              <w:t>к</w:t>
            </w:r>
            <w:r w:rsidR="009443B5">
              <w:rPr>
                <w:szCs w:val="24"/>
              </w:rPr>
              <w:t>ции полов</w:t>
            </w:r>
            <w:r w:rsidR="006A3303" w:rsidRPr="00413E42">
              <w:rPr>
                <w:szCs w:val="24"/>
              </w:rPr>
              <w:t>.</w:t>
            </w:r>
          </w:p>
          <w:p w:rsidR="00B77365" w:rsidRPr="00413E42" w:rsidRDefault="00B77365" w:rsidP="00556B37">
            <w:pPr>
              <w:ind w:firstLine="0"/>
              <w:rPr>
                <w:szCs w:val="24"/>
              </w:rPr>
            </w:pPr>
          </w:p>
          <w:p w:rsidR="00B77365" w:rsidRPr="00413E42" w:rsidRDefault="009145EB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Первый этаж </w:t>
            </w:r>
            <w:r w:rsidR="00B77365" w:rsidRPr="00413E42">
              <w:rPr>
                <w:szCs w:val="24"/>
              </w:rPr>
              <w:t>жилого дома – нежилой, с разм</w:t>
            </w:r>
            <w:r w:rsidR="00B77365" w:rsidRPr="00413E42">
              <w:rPr>
                <w:szCs w:val="24"/>
              </w:rPr>
              <w:t>е</w:t>
            </w:r>
            <w:r w:rsidR="00B77365" w:rsidRPr="00413E42">
              <w:rPr>
                <w:szCs w:val="24"/>
              </w:rPr>
              <w:t>щением общего вестибюля жилого дома на две секции, помещение охраны, колясочной, сану</w:t>
            </w:r>
            <w:r w:rsidR="00B77365" w:rsidRPr="00413E42">
              <w:rPr>
                <w:szCs w:val="24"/>
              </w:rPr>
              <w:t>з</w:t>
            </w:r>
            <w:r w:rsidR="00B77365" w:rsidRPr="00413E42">
              <w:rPr>
                <w:szCs w:val="24"/>
              </w:rPr>
              <w:t>ла для МГН, въездн</w:t>
            </w:r>
            <w:r w:rsidR="00B86994" w:rsidRPr="00413E42">
              <w:rPr>
                <w:szCs w:val="24"/>
              </w:rPr>
              <w:t>ой</w:t>
            </w:r>
            <w:r w:rsidR="00B77365" w:rsidRPr="00413E42">
              <w:rPr>
                <w:szCs w:val="24"/>
              </w:rPr>
              <w:t xml:space="preserve"> рамп</w:t>
            </w:r>
            <w:r w:rsidR="00B86994" w:rsidRPr="00413E42">
              <w:rPr>
                <w:szCs w:val="24"/>
              </w:rPr>
              <w:t>ы</w:t>
            </w:r>
            <w:r w:rsidR="00B77365" w:rsidRPr="00413E42">
              <w:rPr>
                <w:szCs w:val="24"/>
              </w:rPr>
              <w:t xml:space="preserve"> в автостоянку и 2</w:t>
            </w:r>
            <w:r w:rsidR="00B86994" w:rsidRPr="00413E42">
              <w:rPr>
                <w:szCs w:val="24"/>
              </w:rPr>
              <w:t>-</w:t>
            </w:r>
            <w:r w:rsidR="00B86994" w:rsidRPr="00413E42">
              <w:rPr>
                <w:szCs w:val="24"/>
              </w:rPr>
              <w:lastRenderedPageBreak/>
              <w:t>х блоков</w:t>
            </w:r>
            <w:r w:rsidR="00B77365" w:rsidRPr="00413E42">
              <w:rPr>
                <w:szCs w:val="24"/>
              </w:rPr>
              <w:t xml:space="preserve"> изолированных нежилых помещений с индивидуальными входами.</w:t>
            </w:r>
          </w:p>
          <w:p w:rsidR="00B77365" w:rsidRPr="00413E42" w:rsidRDefault="00B7736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Со 2-го по 13 этажи – жилые квартиры, лес</w:t>
            </w:r>
            <w:r w:rsidRPr="00413E42">
              <w:rPr>
                <w:szCs w:val="24"/>
              </w:rPr>
              <w:t>т</w:t>
            </w:r>
            <w:r w:rsidRPr="00413E42">
              <w:rPr>
                <w:szCs w:val="24"/>
              </w:rPr>
              <w:t>нично-лифтовые блоки, общие квартирные хо</w:t>
            </w:r>
            <w:r w:rsidRPr="00413E42">
              <w:rPr>
                <w:szCs w:val="24"/>
              </w:rPr>
              <w:t>л</w:t>
            </w:r>
            <w:r w:rsidRPr="00413E42">
              <w:rPr>
                <w:szCs w:val="24"/>
              </w:rPr>
              <w:t>лы и мусоропроводы.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Предусмотрены по два лифта в каждой из се</w:t>
            </w:r>
            <w:r w:rsidRPr="00413E42">
              <w:rPr>
                <w:szCs w:val="24"/>
              </w:rPr>
              <w:t>к</w:t>
            </w:r>
            <w:r w:rsidRPr="00413E42">
              <w:rPr>
                <w:szCs w:val="24"/>
              </w:rPr>
              <w:t>ций. Для эвакуации с надземных этажей в ка</w:t>
            </w:r>
            <w:r w:rsidRPr="00413E42">
              <w:rPr>
                <w:szCs w:val="24"/>
              </w:rPr>
              <w:t>ж</w:t>
            </w:r>
            <w:r w:rsidRPr="00413E42">
              <w:rPr>
                <w:szCs w:val="24"/>
              </w:rPr>
              <w:t>дой секции предусмотрена не задымляемая л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стница типа Н2.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Заполнение оконных проемов – двухкамерные шумозащитные стеклопакеты с профилем П</w:t>
            </w:r>
            <w:r w:rsidR="00B920A5" w:rsidRPr="00413E42">
              <w:rPr>
                <w:szCs w:val="24"/>
              </w:rPr>
              <w:t>В</w:t>
            </w:r>
            <w:r w:rsidRPr="00413E42">
              <w:rPr>
                <w:szCs w:val="24"/>
              </w:rPr>
              <w:t>Х. Предусмотрено остекление балконов и лоджий.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Входные двери в квартиры – металлические.</w:t>
            </w:r>
          </w:p>
          <w:p w:rsidR="00B77365" w:rsidRPr="00413E42" w:rsidRDefault="00B77365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Подземная автостоянка рассчитана на 108 м</w:t>
            </w:r>
            <w:r w:rsidRPr="00413E42">
              <w:rPr>
                <w:szCs w:val="24"/>
              </w:rPr>
              <w:t>а</w:t>
            </w:r>
            <w:r w:rsidRPr="00413E42">
              <w:rPr>
                <w:szCs w:val="24"/>
              </w:rPr>
              <w:t>шино</w:t>
            </w:r>
            <w:r w:rsidR="00B920A5" w:rsidRPr="00413E42">
              <w:rPr>
                <w:szCs w:val="24"/>
              </w:rPr>
              <w:t>-</w:t>
            </w:r>
            <w:r w:rsidRPr="00413E42">
              <w:rPr>
                <w:szCs w:val="24"/>
              </w:rPr>
              <w:t>мест.</w:t>
            </w:r>
          </w:p>
          <w:p w:rsidR="00B77365" w:rsidRPr="00413E42" w:rsidRDefault="006A330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В подземном уровне размещаются инженерно-технические помещения.</w:t>
            </w:r>
          </w:p>
          <w:p w:rsidR="006A3303" w:rsidRPr="00413E42" w:rsidRDefault="006A3303" w:rsidP="00556B37">
            <w:pPr>
              <w:ind w:firstLine="0"/>
              <w:rPr>
                <w:szCs w:val="24"/>
              </w:rPr>
            </w:pPr>
          </w:p>
          <w:p w:rsidR="009145EB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Конструктивные решения: </w:t>
            </w:r>
          </w:p>
          <w:p w:rsidR="00156646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Уровень ответственности здания – нормальный</w:t>
            </w:r>
            <w:r w:rsidR="00B920A5" w:rsidRPr="00413E42">
              <w:rPr>
                <w:szCs w:val="24"/>
              </w:rPr>
              <w:t>.</w:t>
            </w:r>
          </w:p>
          <w:p w:rsidR="00E27032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Конструктивная схема – </w:t>
            </w:r>
            <w:r w:rsidR="00E27032" w:rsidRPr="00413E42">
              <w:rPr>
                <w:szCs w:val="24"/>
              </w:rPr>
              <w:t xml:space="preserve">бескаркасная </w:t>
            </w:r>
            <w:r w:rsidRPr="00413E42">
              <w:rPr>
                <w:szCs w:val="24"/>
              </w:rPr>
              <w:t>перекр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ст</w:t>
            </w:r>
            <w:r w:rsidR="00E27032" w:rsidRPr="00413E42">
              <w:rPr>
                <w:szCs w:val="24"/>
              </w:rPr>
              <w:t>но-стеновая с несущими стенами и пилонами из монолитного железобетона.</w:t>
            </w:r>
          </w:p>
          <w:p w:rsidR="00E27032" w:rsidRPr="00413E42" w:rsidRDefault="00E27032" w:rsidP="00556B37">
            <w:pPr>
              <w:ind w:firstLine="0"/>
              <w:rPr>
                <w:szCs w:val="24"/>
              </w:rPr>
            </w:pPr>
          </w:p>
          <w:p w:rsidR="00156646" w:rsidRPr="00413E42" w:rsidRDefault="00B920A5" w:rsidP="007F3CC8">
            <w:pPr>
              <w:pStyle w:val="Default"/>
              <w:rPr>
                <w:color w:val="auto"/>
              </w:rPr>
            </w:pPr>
            <w:r w:rsidRPr="00413E42">
              <w:rPr>
                <w:color w:val="auto"/>
              </w:rPr>
              <w:t>Фундамент</w:t>
            </w:r>
            <w:r w:rsidR="007F3CC8" w:rsidRPr="00413E42">
              <w:rPr>
                <w:color w:val="auto"/>
              </w:rPr>
              <w:t xml:space="preserve">ная </w:t>
            </w:r>
            <w:r w:rsidRPr="00413E42">
              <w:rPr>
                <w:color w:val="auto"/>
              </w:rPr>
              <w:t>плита</w:t>
            </w:r>
            <w:r w:rsidR="007F3CC8" w:rsidRPr="00413E42">
              <w:rPr>
                <w:color w:val="auto"/>
              </w:rPr>
              <w:t xml:space="preserve"> – </w:t>
            </w:r>
            <w:r w:rsidRPr="00413E42">
              <w:rPr>
                <w:color w:val="auto"/>
              </w:rPr>
              <w:t>толщиной 900мм с утолщениями до 1600мм из монолитного жел</w:t>
            </w:r>
            <w:r w:rsidRPr="00413E42">
              <w:rPr>
                <w:color w:val="auto"/>
              </w:rPr>
              <w:t>е</w:t>
            </w:r>
            <w:r w:rsidRPr="00413E42">
              <w:rPr>
                <w:color w:val="auto"/>
              </w:rPr>
              <w:t>зобетона</w:t>
            </w:r>
            <w:r w:rsidR="007F3CC8" w:rsidRPr="00413E42">
              <w:rPr>
                <w:color w:val="auto"/>
              </w:rPr>
              <w:t>,</w:t>
            </w:r>
            <w:r w:rsidR="00156646" w:rsidRPr="00413E42">
              <w:rPr>
                <w:color w:val="auto"/>
              </w:rPr>
              <w:t xml:space="preserve"> по бетонной подго</w:t>
            </w:r>
            <w:r w:rsidR="007F3CC8" w:rsidRPr="00413E42">
              <w:rPr>
                <w:color w:val="auto"/>
              </w:rPr>
              <w:t>товке.</w:t>
            </w:r>
          </w:p>
          <w:p w:rsidR="007F3CC8" w:rsidRPr="00413E42" w:rsidRDefault="007F3CC8" w:rsidP="007F3CC8">
            <w:pPr>
              <w:pStyle w:val="Default"/>
              <w:rPr>
                <w:color w:val="auto"/>
              </w:rPr>
            </w:pPr>
          </w:p>
          <w:p w:rsidR="00156646" w:rsidRPr="00413E42" w:rsidRDefault="0015664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Перекрытия – монолитные железобетонные толщиной </w:t>
            </w:r>
            <w:r w:rsidR="007F3CC8" w:rsidRPr="00413E42">
              <w:rPr>
                <w:szCs w:val="24"/>
              </w:rPr>
              <w:t>25</w:t>
            </w:r>
            <w:r w:rsidRPr="00413E42">
              <w:rPr>
                <w:szCs w:val="24"/>
              </w:rPr>
              <w:t>0 мм.</w:t>
            </w:r>
          </w:p>
          <w:p w:rsidR="0034224A" w:rsidRPr="00413E42" w:rsidRDefault="00CD359E" w:rsidP="007F3CC8">
            <w:pPr>
              <w:pStyle w:val="Default"/>
              <w:rPr>
                <w:color w:val="auto"/>
              </w:rPr>
            </w:pPr>
            <w:r w:rsidRPr="00413E42">
              <w:rPr>
                <w:color w:val="auto"/>
              </w:rPr>
              <w:t>Внутренние стены –</w:t>
            </w:r>
            <w:r w:rsidR="007F3CC8" w:rsidRPr="00413E42">
              <w:rPr>
                <w:color w:val="auto"/>
              </w:rPr>
              <w:t xml:space="preserve"> несущие из монолитного железобетона толщиной 250 мм, не</w:t>
            </w:r>
            <w:r w:rsidR="0034224A" w:rsidRPr="00413E42">
              <w:rPr>
                <w:color w:val="auto"/>
              </w:rPr>
              <w:t xml:space="preserve"> </w:t>
            </w:r>
            <w:r w:rsidR="007F3CC8" w:rsidRPr="00413E42">
              <w:rPr>
                <w:color w:val="auto"/>
              </w:rPr>
              <w:t>несущие – из пеноблоков.</w:t>
            </w:r>
            <w:r w:rsidR="00397307" w:rsidRPr="00413E42">
              <w:rPr>
                <w:color w:val="auto"/>
              </w:rPr>
              <w:t xml:space="preserve"> </w:t>
            </w:r>
          </w:p>
          <w:p w:rsidR="007F3CC8" w:rsidRPr="00413E42" w:rsidRDefault="00397307" w:rsidP="007F3CC8">
            <w:pPr>
              <w:pStyle w:val="Default"/>
              <w:rPr>
                <w:color w:val="auto"/>
              </w:rPr>
            </w:pPr>
            <w:r w:rsidRPr="00413E42">
              <w:rPr>
                <w:color w:val="auto"/>
              </w:rPr>
              <w:t xml:space="preserve">Перегородки </w:t>
            </w:r>
            <w:r w:rsidR="0034224A" w:rsidRPr="00413E42">
              <w:rPr>
                <w:color w:val="auto"/>
              </w:rPr>
              <w:t xml:space="preserve">- </w:t>
            </w:r>
            <w:r w:rsidRPr="00413E42">
              <w:rPr>
                <w:color w:val="auto"/>
              </w:rPr>
              <w:t>из пазогребневых блоков.</w:t>
            </w:r>
          </w:p>
          <w:p w:rsidR="007F3CC8" w:rsidRPr="00413E42" w:rsidRDefault="007F3CC8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Наружные стены </w:t>
            </w:r>
            <w:r w:rsidR="00CD359E" w:rsidRPr="00413E42">
              <w:rPr>
                <w:szCs w:val="24"/>
              </w:rPr>
              <w:t>–</w:t>
            </w:r>
            <w:r w:rsidRPr="00413E42">
              <w:rPr>
                <w:szCs w:val="24"/>
              </w:rPr>
              <w:t xml:space="preserve"> </w:t>
            </w:r>
            <w:r w:rsidR="00397307" w:rsidRPr="00413E42">
              <w:rPr>
                <w:szCs w:val="24"/>
              </w:rPr>
              <w:t>самонесущие двухслойные: наружная часть из кирпича, а внутренняя из п</w:t>
            </w:r>
            <w:r w:rsidR="00397307" w:rsidRPr="00413E42">
              <w:rPr>
                <w:szCs w:val="24"/>
              </w:rPr>
              <w:t>е</w:t>
            </w:r>
            <w:r w:rsidR="00397307" w:rsidRPr="00413E42">
              <w:rPr>
                <w:szCs w:val="24"/>
              </w:rPr>
              <w:t>нополистирольных блоков.</w:t>
            </w:r>
          </w:p>
          <w:p w:rsidR="0034224A" w:rsidRPr="00413E42" w:rsidRDefault="0034224A" w:rsidP="00556B37">
            <w:pPr>
              <w:ind w:firstLine="0"/>
              <w:rPr>
                <w:szCs w:val="24"/>
              </w:rPr>
            </w:pPr>
          </w:p>
          <w:p w:rsidR="001F622F" w:rsidRPr="00413E42" w:rsidRDefault="001F622F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szCs w:val="24"/>
              </w:rPr>
              <w:t>Строи</w:t>
            </w:r>
            <w:r w:rsidR="00314B95" w:rsidRPr="00413E42">
              <w:rPr>
                <w:szCs w:val="24"/>
              </w:rPr>
              <w:t xml:space="preserve">тельный объем здания – </w:t>
            </w:r>
            <w:r w:rsidR="0034224A" w:rsidRPr="00413E42">
              <w:rPr>
                <w:szCs w:val="24"/>
              </w:rPr>
              <w:t>64</w:t>
            </w:r>
            <w:r w:rsidR="00314B95" w:rsidRPr="00413E42">
              <w:rPr>
                <w:szCs w:val="24"/>
              </w:rPr>
              <w:t> </w:t>
            </w:r>
            <w:r w:rsidR="0034224A" w:rsidRPr="00413E42">
              <w:rPr>
                <w:szCs w:val="24"/>
              </w:rPr>
              <w:t>250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4224A" w:rsidRPr="00413E42">
              <w:rPr>
                <w:rFonts w:eastAsia="Times New Roman"/>
                <w:szCs w:val="24"/>
                <w:vertAlign w:val="superscript"/>
              </w:rPr>
              <w:t>3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</w:rPr>
                    <m:t>3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 xml:space="preserve">, в т.ч. подземной – </w:t>
            </w:r>
            <w:r w:rsidR="0034224A" w:rsidRPr="00413E42">
              <w:rPr>
                <w:rFonts w:eastAsia="Times New Roman"/>
                <w:szCs w:val="24"/>
              </w:rPr>
              <w:t>20100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4224A" w:rsidRPr="00413E42">
              <w:rPr>
                <w:rFonts w:eastAsia="Times New Roman"/>
                <w:szCs w:val="24"/>
                <w:vertAlign w:val="superscript"/>
              </w:rPr>
              <w:t>3</w:t>
            </w:r>
            <w:r w:rsidRPr="00413E42">
              <w:rPr>
                <w:rFonts w:eastAsia="Times New Roman"/>
                <w:szCs w:val="24"/>
              </w:rPr>
              <w:t>,</w:t>
            </w:r>
            <w:r w:rsidR="00314B95" w:rsidRPr="00413E42">
              <w:rPr>
                <w:rFonts w:eastAsia="Times New Roman"/>
                <w:szCs w:val="24"/>
              </w:rPr>
              <w:t xml:space="preserve"> </w:t>
            </w:r>
            <w:r w:rsidRPr="00413E42">
              <w:rPr>
                <w:rFonts w:eastAsia="Times New Roman"/>
                <w:szCs w:val="24"/>
              </w:rPr>
              <w:t xml:space="preserve">и надземной – </w:t>
            </w:r>
            <w:r w:rsidR="0034224A" w:rsidRPr="00413E42">
              <w:rPr>
                <w:rFonts w:eastAsia="Times New Roman"/>
                <w:szCs w:val="24"/>
              </w:rPr>
              <w:t>44150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4224A" w:rsidRPr="00413E42">
              <w:rPr>
                <w:rFonts w:eastAsia="Times New Roman"/>
                <w:szCs w:val="24"/>
                <w:vertAlign w:val="superscript"/>
              </w:rPr>
              <w:t>3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</w:rPr>
                    <m:t>3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 xml:space="preserve">; общая площадь здания – </w:t>
            </w:r>
            <w:r w:rsidR="0034224A" w:rsidRPr="00413E42">
              <w:rPr>
                <w:rFonts w:eastAsia="Times New Roman"/>
                <w:szCs w:val="24"/>
              </w:rPr>
              <w:t>13855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14B95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 xml:space="preserve">,  </w:t>
            </w:r>
            <w:r w:rsidR="00314B95" w:rsidRPr="00413E42">
              <w:rPr>
                <w:rFonts w:eastAsia="Times New Roman"/>
                <w:szCs w:val="24"/>
              </w:rPr>
              <w:t xml:space="preserve">в </w:t>
            </w:r>
            <w:r w:rsidRPr="00413E42">
              <w:rPr>
                <w:rFonts w:eastAsia="Times New Roman"/>
                <w:szCs w:val="24"/>
              </w:rPr>
              <w:t>т.ч. на</w:t>
            </w:r>
            <w:r w:rsidRPr="00413E42">
              <w:rPr>
                <w:rFonts w:eastAsia="Times New Roman"/>
                <w:szCs w:val="24"/>
              </w:rPr>
              <w:t>д</w:t>
            </w:r>
            <w:r w:rsidRPr="00413E42">
              <w:rPr>
                <w:rFonts w:eastAsia="Times New Roman"/>
                <w:szCs w:val="24"/>
              </w:rPr>
              <w:t xml:space="preserve">земная – </w:t>
            </w:r>
            <w:r w:rsidR="0034224A" w:rsidRPr="00413E42">
              <w:rPr>
                <w:rFonts w:eastAsia="Times New Roman"/>
                <w:szCs w:val="24"/>
              </w:rPr>
              <w:t>10912</w:t>
            </w:r>
            <w:r w:rsidR="00314B95" w:rsidRPr="00413E42">
              <w:rPr>
                <w:rFonts w:eastAsia="Times New Roman"/>
                <w:szCs w:val="24"/>
              </w:rPr>
              <w:t>м</w:t>
            </w:r>
            <w:r w:rsidR="00314B95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34224A" w:rsidRPr="00413E42">
              <w:rPr>
                <w:rFonts w:eastAsia="Times New Roman"/>
                <w:szCs w:val="24"/>
              </w:rPr>
              <w:t xml:space="preserve">, 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zCs w:val="24"/>
                </w:rPr>
                <m:t xml:space="preserve"> </m:t>
              </m:r>
              <m:r>
                <w:rPr>
                  <w:rFonts w:eastAsia="Times New Roman"/>
                  <w:szCs w:val="24"/>
                </w:rPr>
                <m:t>и</m:t>
              </m:r>
              <m:r>
                <w:rPr>
                  <w:rFonts w:ascii="Cambria Math" w:eastAsia="Times New Roman"/>
                  <w:szCs w:val="24"/>
                </w:rPr>
                <m:t xml:space="preserve"> </m:t>
              </m:r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  <w:r w:rsidRPr="00413E42">
              <w:rPr>
                <w:rFonts w:eastAsia="Times New Roman"/>
                <w:szCs w:val="24"/>
              </w:rPr>
              <w:t>подземная</w:t>
            </w:r>
            <w:r w:rsidR="0034224A" w:rsidRPr="00413E42">
              <w:rPr>
                <w:rFonts w:eastAsia="Times New Roman"/>
                <w:szCs w:val="24"/>
              </w:rPr>
              <w:t xml:space="preserve"> </w:t>
            </w:r>
            <w:r w:rsidR="00314B95" w:rsidRPr="00413E42">
              <w:rPr>
                <w:rFonts w:eastAsia="Times New Roman"/>
                <w:szCs w:val="24"/>
              </w:rPr>
              <w:t xml:space="preserve">– </w:t>
            </w:r>
            <w:r w:rsidR="0034224A" w:rsidRPr="00413E42">
              <w:rPr>
                <w:rFonts w:eastAsia="Times New Roman"/>
                <w:szCs w:val="24"/>
              </w:rPr>
              <w:t>2943</w:t>
            </w:r>
            <w:r w:rsidR="00626E91" w:rsidRPr="00413E42">
              <w:rPr>
                <w:rFonts w:eastAsia="Times New Roman"/>
                <w:szCs w:val="24"/>
              </w:rPr>
              <w:t>м</w:t>
            </w:r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  <w:r w:rsidR="008D790A" w:rsidRPr="00413E42">
              <w:rPr>
                <w:rFonts w:eastAsia="Times New Roman"/>
                <w:szCs w:val="24"/>
              </w:rPr>
              <w:t xml:space="preserve">; общая площадь квартир (с учетом летних помещений) – </w:t>
            </w:r>
            <w:r w:rsidR="0034224A" w:rsidRPr="00413E42">
              <w:rPr>
                <w:rFonts w:eastAsia="Times New Roman"/>
                <w:szCs w:val="24"/>
              </w:rPr>
              <w:t>7183</w:t>
            </w:r>
            <w:r w:rsidR="008D790A" w:rsidRPr="00413E42">
              <w:rPr>
                <w:rFonts w:eastAsia="Times New Roman"/>
                <w:szCs w:val="24"/>
              </w:rPr>
              <w:t>,</w:t>
            </w:r>
            <w:r w:rsidR="0034224A" w:rsidRPr="00413E42">
              <w:rPr>
                <w:rFonts w:eastAsia="Times New Roman"/>
                <w:szCs w:val="24"/>
              </w:rPr>
              <w:t>39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="008D790A" w:rsidRPr="00413E42">
              <w:rPr>
                <w:rFonts w:eastAsia="Times New Roman"/>
                <w:szCs w:val="24"/>
              </w:rPr>
              <w:t xml:space="preserve"> 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eastAsia="Times New Roman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zCs w:val="24"/>
                </w:rPr>
                <m:t xml:space="preserve">; </m:t>
              </m:r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</w:p>
          <w:p w:rsidR="008D790A" w:rsidRPr="00413E42" w:rsidRDefault="008D790A" w:rsidP="00626E91">
            <w:pPr>
              <w:ind w:firstLine="0"/>
              <w:rPr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Площадь нежилых помещений 1 этаж – </w:t>
            </w:r>
            <w:r w:rsidR="00314B95" w:rsidRPr="00413E42">
              <w:rPr>
                <w:rFonts w:eastAsia="Times New Roman"/>
                <w:szCs w:val="24"/>
              </w:rPr>
              <w:t>233 м</w:t>
            </w:r>
            <w:r w:rsidR="00314B95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="00314B95" w:rsidRPr="00413E42">
              <w:rPr>
                <w:rFonts w:eastAsia="Times New Roman"/>
                <w:szCs w:val="24"/>
              </w:rPr>
              <w:t xml:space="preserve">      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7A05D9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>Количество в составе объекта недвижимости самостоятельных частей</w:t>
            </w:r>
          </w:p>
        </w:tc>
        <w:tc>
          <w:tcPr>
            <w:tcW w:w="5211" w:type="dxa"/>
            <w:gridSpan w:val="2"/>
          </w:tcPr>
          <w:p w:rsidR="00603031" w:rsidRPr="00413E42" w:rsidRDefault="008D790A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Количество квартир</w:t>
            </w:r>
            <w:r w:rsidR="001C5564" w:rsidRPr="00413E42">
              <w:rPr>
                <w:szCs w:val="24"/>
              </w:rPr>
              <w:t>, в т.ч.</w:t>
            </w:r>
            <w:r w:rsidRPr="00413E42">
              <w:rPr>
                <w:szCs w:val="24"/>
              </w:rPr>
              <w:t xml:space="preserve"> – </w:t>
            </w:r>
            <w:r w:rsidR="001C5564" w:rsidRPr="00413E42">
              <w:rPr>
                <w:szCs w:val="24"/>
              </w:rPr>
              <w:t>97</w:t>
            </w:r>
          </w:p>
          <w:p w:rsidR="008D790A" w:rsidRPr="00413E42" w:rsidRDefault="001C556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о</w:t>
            </w:r>
            <w:r w:rsidR="008D790A" w:rsidRPr="00413E42">
              <w:rPr>
                <w:szCs w:val="24"/>
              </w:rPr>
              <w:t>днокомнатны</w:t>
            </w:r>
            <w:r w:rsidRPr="00413E42">
              <w:rPr>
                <w:szCs w:val="24"/>
              </w:rPr>
              <w:t>е</w:t>
            </w:r>
            <w:r w:rsidR="008D790A" w:rsidRPr="00413E42">
              <w:rPr>
                <w:szCs w:val="24"/>
              </w:rPr>
              <w:t xml:space="preserve"> </w:t>
            </w:r>
            <w:r w:rsidR="00454CCD" w:rsidRPr="00413E42">
              <w:rPr>
                <w:szCs w:val="24"/>
              </w:rPr>
              <w:t>–</w:t>
            </w:r>
            <w:r w:rsidR="008D790A" w:rsidRPr="00413E42">
              <w:rPr>
                <w:szCs w:val="24"/>
              </w:rPr>
              <w:t xml:space="preserve"> </w:t>
            </w:r>
            <w:r w:rsidRPr="00413E42">
              <w:rPr>
                <w:szCs w:val="24"/>
              </w:rPr>
              <w:t>26</w:t>
            </w:r>
            <w:r w:rsidR="00454CCD" w:rsidRPr="00413E42">
              <w:rPr>
                <w:szCs w:val="24"/>
              </w:rPr>
              <w:t>,</w:t>
            </w:r>
          </w:p>
          <w:p w:rsidR="00E11582" w:rsidRPr="00413E42" w:rsidRDefault="001C556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д</w:t>
            </w:r>
            <w:r w:rsidR="00454CCD" w:rsidRPr="00413E42">
              <w:rPr>
                <w:szCs w:val="24"/>
              </w:rPr>
              <w:t xml:space="preserve">вухкомнатные – </w:t>
            </w:r>
            <w:r w:rsidRPr="00413E42">
              <w:rPr>
                <w:szCs w:val="24"/>
              </w:rPr>
              <w:t>36</w:t>
            </w:r>
            <w:r w:rsidR="00454CCD" w:rsidRPr="00413E42">
              <w:rPr>
                <w:szCs w:val="24"/>
              </w:rPr>
              <w:t xml:space="preserve">, </w:t>
            </w:r>
          </w:p>
          <w:p w:rsidR="00454CCD" w:rsidRPr="00413E42" w:rsidRDefault="00454CCD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трехкомнатные </w:t>
            </w:r>
            <w:r w:rsidR="00E11582" w:rsidRPr="00413E42">
              <w:rPr>
                <w:szCs w:val="24"/>
              </w:rPr>
              <w:t>–</w:t>
            </w:r>
            <w:r w:rsidRPr="00413E42">
              <w:rPr>
                <w:szCs w:val="24"/>
              </w:rPr>
              <w:t xml:space="preserve"> </w:t>
            </w:r>
            <w:r w:rsidR="001C5564" w:rsidRPr="00413E42">
              <w:rPr>
                <w:szCs w:val="24"/>
              </w:rPr>
              <w:t>23,</w:t>
            </w:r>
          </w:p>
          <w:p w:rsidR="001C5564" w:rsidRPr="00413E42" w:rsidRDefault="001C5564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четырехкомнатные – 12.</w:t>
            </w:r>
          </w:p>
          <w:p w:rsidR="00E11582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Квартиры имеют кухни, санузлы, остекленные лоджии и /или балконы.</w:t>
            </w:r>
          </w:p>
          <w:p w:rsidR="00E11582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 xml:space="preserve">Нежилые помещения первого этажа. </w:t>
            </w:r>
          </w:p>
        </w:tc>
      </w:tr>
      <w:tr w:rsidR="00E11582" w:rsidRPr="00413E42" w:rsidTr="00DE184C">
        <w:tc>
          <w:tcPr>
            <w:tcW w:w="5210" w:type="dxa"/>
          </w:tcPr>
          <w:p w:rsidR="00E11582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lastRenderedPageBreak/>
              <w:t>Описание технических характеристик указа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ных самостоятельных частей в соответствии с проектной документацией</w:t>
            </w:r>
          </w:p>
        </w:tc>
        <w:tc>
          <w:tcPr>
            <w:tcW w:w="2836" w:type="dxa"/>
          </w:tcPr>
          <w:p w:rsidR="00E11582" w:rsidRPr="00413E42" w:rsidRDefault="00E11582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Площадь квартир без учета летних пом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щений</w:t>
            </w:r>
          </w:p>
          <w:p w:rsidR="00556B37" w:rsidRPr="00413E42" w:rsidRDefault="00556B37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Общая площадь ква</w:t>
            </w:r>
            <w:r w:rsidRPr="00413E42">
              <w:rPr>
                <w:szCs w:val="24"/>
              </w:rPr>
              <w:t>р</w:t>
            </w:r>
            <w:r w:rsidRPr="00413E42">
              <w:rPr>
                <w:szCs w:val="24"/>
              </w:rPr>
              <w:t>тир</w:t>
            </w:r>
          </w:p>
          <w:p w:rsidR="00556B37" w:rsidRPr="00B779CD" w:rsidRDefault="00556B37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B779CD">
              <w:rPr>
                <w:szCs w:val="24"/>
              </w:rPr>
              <w:t>В т.ч. летние пом</w:t>
            </w:r>
            <w:r w:rsidRPr="00B779CD">
              <w:rPr>
                <w:szCs w:val="24"/>
              </w:rPr>
              <w:t>е</w:t>
            </w:r>
            <w:r w:rsidRPr="00B779CD">
              <w:rPr>
                <w:szCs w:val="24"/>
              </w:rPr>
              <w:t>щения</w:t>
            </w:r>
            <w:r w:rsidR="00E470D3">
              <w:rPr>
                <w:szCs w:val="24"/>
              </w:rPr>
              <w:t>, подсчитанные с</w:t>
            </w:r>
            <w:r w:rsidRPr="00B779CD">
              <w:rPr>
                <w:szCs w:val="24"/>
              </w:rPr>
              <w:t xml:space="preserve"> коэффициентами</w:t>
            </w:r>
            <w:r w:rsidR="00B779CD" w:rsidRPr="00B779CD">
              <w:rPr>
                <w:szCs w:val="24"/>
              </w:rPr>
              <w:t xml:space="preserve"> (согласно СНиП 2.08.01-89*)</w:t>
            </w:r>
          </w:p>
          <w:p w:rsidR="00E11582" w:rsidRPr="00413E42" w:rsidRDefault="00E11582" w:rsidP="00556B37">
            <w:pPr>
              <w:pStyle w:val="a3"/>
              <w:numPr>
                <w:ilvl w:val="0"/>
                <w:numId w:val="3"/>
              </w:numPr>
              <w:ind w:left="319" w:hanging="284"/>
              <w:rPr>
                <w:szCs w:val="24"/>
              </w:rPr>
            </w:pPr>
            <w:r w:rsidRPr="00413E42">
              <w:rPr>
                <w:szCs w:val="24"/>
              </w:rPr>
              <w:t>Площ</w:t>
            </w:r>
            <w:r w:rsidR="00556B37" w:rsidRPr="00413E42">
              <w:rPr>
                <w:szCs w:val="24"/>
              </w:rPr>
              <w:t>адь нежилых помещений (1 этаж)</w:t>
            </w:r>
          </w:p>
        </w:tc>
        <w:tc>
          <w:tcPr>
            <w:tcW w:w="2375" w:type="dxa"/>
          </w:tcPr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szCs w:val="24"/>
              </w:rPr>
              <w:t xml:space="preserve">  </w:t>
            </w:r>
            <w:r w:rsidR="00556B37" w:rsidRPr="00413E42">
              <w:rPr>
                <w:szCs w:val="24"/>
              </w:rPr>
              <w:t xml:space="preserve">  </w:t>
            </w:r>
            <w:r w:rsidRPr="00413E42">
              <w:rPr>
                <w:szCs w:val="24"/>
              </w:rPr>
              <w:t xml:space="preserve"> </w:t>
            </w:r>
            <w:r w:rsidR="00556B37" w:rsidRPr="00413E42">
              <w:rPr>
                <w:szCs w:val="24"/>
              </w:rPr>
              <w:t>6932,47</w:t>
            </w:r>
            <w:r w:rsidR="00626E91" w:rsidRPr="00413E42">
              <w:rPr>
                <w:szCs w:val="24"/>
              </w:rPr>
              <w:t xml:space="preserve"> </w:t>
            </w:r>
            <w:r w:rsidR="00626E91" w:rsidRPr="00413E42">
              <w:rPr>
                <w:rFonts w:eastAsia="Times New Roman"/>
                <w:szCs w:val="24"/>
              </w:rPr>
              <w:t>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Pr="00413E42">
              <w:rPr>
                <w:szCs w:val="24"/>
              </w:rPr>
              <w:t xml:space="preserve"> 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szCs w:val="24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  <w:highlight w:val="yellow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      </w:t>
            </w:r>
            <w:r w:rsidR="00556B37" w:rsidRPr="00413E42">
              <w:rPr>
                <w:rFonts w:eastAsia="Times New Roman"/>
                <w:szCs w:val="24"/>
              </w:rPr>
              <w:t>7183,39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Pr="00413E42">
              <w:rPr>
                <w:rFonts w:eastAsia="Times New Roman"/>
                <w:szCs w:val="24"/>
              </w:rPr>
              <w:t xml:space="preserve"> 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="00556B37"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szCs w:val="24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/>
                      <w:szCs w:val="24"/>
                      <w:highlight w:val="yellow"/>
                    </w:rPr>
                    <m:t>2</m:t>
                  </m:r>
                </m:sup>
              </m:sSup>
            </m:oMath>
            <w:r w:rsidR="00556B37"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556B37" w:rsidRPr="00413E42" w:rsidRDefault="00556B37" w:rsidP="00556B37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    </w:t>
            </w:r>
            <w:r w:rsidR="0034224A" w:rsidRPr="00413E42">
              <w:rPr>
                <w:rFonts w:eastAsia="Times New Roman"/>
                <w:szCs w:val="24"/>
              </w:rPr>
              <w:t xml:space="preserve"> </w:t>
            </w:r>
            <w:r w:rsidRPr="00413E42">
              <w:rPr>
                <w:rFonts w:eastAsia="Times New Roman"/>
                <w:szCs w:val="24"/>
              </w:rPr>
              <w:t xml:space="preserve">  250,92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proofErr w:type="gramStart"/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proofErr w:type="gramEnd"/>
            <w:r w:rsidRPr="00413E42">
              <w:rPr>
                <w:rFonts w:eastAsia="Times New Roman"/>
                <w:szCs w:val="24"/>
              </w:rPr>
              <w:t xml:space="preserve"> </w:t>
            </w:r>
            <w:r w:rsidR="00E902A7" w:rsidRPr="00413E42">
              <w:rPr>
                <w:rFonts w:eastAsia="Times New Roman"/>
                <w:szCs w:val="24"/>
              </w:rPr>
              <w:fldChar w:fldCharType="begin"/>
            </w:r>
            <w:r w:rsidRPr="00413E42">
              <w:rPr>
                <w:rFonts w:eastAsia="Times New Roman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/>
                      <w:szCs w:val="24"/>
                      <w:highlight w:val="yellow"/>
                    </w:rPr>
                    <m:t>м</m:t>
                  </m:r>
                </m:e>
                <m:sup>
                  <m:r>
                    <w:rPr>
                      <w:rFonts w:ascii="Cambria Math" w:eastAsia="Times New Roman"/>
                      <w:szCs w:val="24"/>
                      <w:highlight w:val="yellow"/>
                    </w:rPr>
                    <m:t>2</m:t>
                  </m:r>
                </m:sup>
              </m:sSup>
            </m:oMath>
            <w:r w:rsidRPr="00413E42">
              <w:rPr>
                <w:rFonts w:eastAsia="Times New Roman"/>
                <w:szCs w:val="24"/>
              </w:rPr>
              <w:instrText xml:space="preserve"> </w:instrText>
            </w:r>
            <w:r w:rsidR="00E902A7" w:rsidRPr="00413E42">
              <w:rPr>
                <w:rFonts w:eastAsia="Times New Roman"/>
                <w:szCs w:val="24"/>
              </w:rPr>
              <w:fldChar w:fldCharType="end"/>
            </w: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556B37">
            <w:pPr>
              <w:ind w:firstLine="0"/>
              <w:rPr>
                <w:rFonts w:eastAsia="Times New Roman"/>
                <w:szCs w:val="24"/>
              </w:rPr>
            </w:pPr>
          </w:p>
          <w:p w:rsidR="00E11582" w:rsidRPr="00413E42" w:rsidRDefault="00E11582" w:rsidP="00626E91">
            <w:pPr>
              <w:ind w:firstLine="0"/>
              <w:rPr>
                <w:rFonts w:eastAsia="Times New Roman"/>
                <w:szCs w:val="24"/>
              </w:rPr>
            </w:pPr>
            <w:r w:rsidRPr="00413E42">
              <w:rPr>
                <w:rFonts w:eastAsia="Times New Roman"/>
                <w:szCs w:val="24"/>
              </w:rPr>
              <w:t xml:space="preserve">  </w:t>
            </w:r>
            <w:r w:rsidR="00556B37" w:rsidRPr="00413E42">
              <w:rPr>
                <w:rFonts w:eastAsia="Times New Roman"/>
                <w:szCs w:val="24"/>
              </w:rPr>
              <w:t xml:space="preserve">     </w:t>
            </w:r>
            <w:r w:rsidRPr="00413E42">
              <w:rPr>
                <w:rFonts w:eastAsia="Times New Roman"/>
                <w:szCs w:val="24"/>
              </w:rPr>
              <w:t xml:space="preserve"> </w:t>
            </w:r>
            <w:r w:rsidR="00556B37" w:rsidRPr="00413E42">
              <w:rPr>
                <w:rFonts w:eastAsia="Times New Roman"/>
                <w:szCs w:val="24"/>
              </w:rPr>
              <w:t>2</w:t>
            </w:r>
            <w:r w:rsidRPr="00413E42">
              <w:rPr>
                <w:rFonts w:eastAsia="Times New Roman"/>
                <w:szCs w:val="24"/>
              </w:rPr>
              <w:t>33</w:t>
            </w:r>
            <w:r w:rsidR="00626E91" w:rsidRPr="00413E42">
              <w:rPr>
                <w:rFonts w:eastAsia="Times New Roman"/>
                <w:szCs w:val="24"/>
              </w:rPr>
              <w:t xml:space="preserve"> м</w:t>
            </w:r>
            <w:r w:rsidR="00626E91" w:rsidRPr="00413E42">
              <w:rPr>
                <w:rFonts w:eastAsia="Times New Roman"/>
                <w:szCs w:val="24"/>
                <w:vertAlign w:val="superscript"/>
              </w:rPr>
              <w:t>2</w:t>
            </w:r>
            <w:r w:rsidRPr="00413E42">
              <w:rPr>
                <w:rFonts w:eastAsia="Times New Roman"/>
                <w:szCs w:val="24"/>
              </w:rPr>
              <w:t xml:space="preserve"> </w:t>
            </w:r>
            <w:r w:rsidR="00556B37" w:rsidRPr="00413E42">
              <w:rPr>
                <w:rFonts w:eastAsia="Times New Roman"/>
                <w:szCs w:val="24"/>
              </w:rPr>
              <w:t xml:space="preserve">    </w:t>
            </w:r>
            <w:r w:rsidRPr="00413E42">
              <w:rPr>
                <w:rFonts w:eastAsia="Times New Roman"/>
                <w:szCs w:val="24"/>
              </w:rPr>
              <w:t xml:space="preserve"> 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7A05D9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Функциональное назначение нежилых помещ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ний, не входящих в состав общего имущества объекта</w:t>
            </w:r>
            <w:r w:rsidR="00880DF2" w:rsidRPr="00413E42">
              <w:rPr>
                <w:szCs w:val="24"/>
              </w:rPr>
              <w:t xml:space="preserve"> (если объектом является многокварти</w:t>
            </w:r>
            <w:r w:rsidR="00880DF2" w:rsidRPr="00413E42">
              <w:rPr>
                <w:szCs w:val="24"/>
              </w:rPr>
              <w:t>р</w:t>
            </w:r>
            <w:r w:rsidR="00880DF2" w:rsidRPr="00413E42">
              <w:rPr>
                <w:szCs w:val="24"/>
              </w:rPr>
              <w:t>ный дом)</w:t>
            </w:r>
          </w:p>
        </w:tc>
        <w:tc>
          <w:tcPr>
            <w:tcW w:w="5211" w:type="dxa"/>
            <w:gridSpan w:val="2"/>
          </w:tcPr>
          <w:p w:rsidR="00603031" w:rsidRPr="00413E42" w:rsidRDefault="00E1158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Помещения без конкретной технологии (с во</w:t>
            </w:r>
            <w:r w:rsidRPr="00413E42">
              <w:rPr>
                <w:szCs w:val="24"/>
              </w:rPr>
              <w:t>з</w:t>
            </w:r>
            <w:r w:rsidRPr="00413E42">
              <w:rPr>
                <w:szCs w:val="24"/>
              </w:rPr>
              <w:t>можным размещением помещений обществе</w:t>
            </w:r>
            <w:r w:rsidRPr="00413E42">
              <w:rPr>
                <w:szCs w:val="24"/>
              </w:rPr>
              <w:t>н</w:t>
            </w:r>
            <w:r w:rsidRPr="00413E42">
              <w:rPr>
                <w:szCs w:val="24"/>
              </w:rPr>
              <w:t>ного назначения, предназначенных для осущ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ствления в них деятельности по обслуживанию жильцов дома, жителей прилегающего жилого района и другими помещениями, разрешенными к размещению в жилых зданиях санитарно-эпидемиологическими правилами и действу</w:t>
            </w:r>
            <w:r w:rsidRPr="00413E42">
              <w:rPr>
                <w:szCs w:val="24"/>
              </w:rPr>
              <w:t>ю</w:t>
            </w:r>
            <w:r w:rsidRPr="00413E42">
              <w:rPr>
                <w:szCs w:val="24"/>
              </w:rPr>
              <w:t>щими нормативами).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880DF2" w:rsidP="00E470D3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Состав общего имущества в объекте недвиж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>мости, которое будет находиться в общей дол</w:t>
            </w:r>
            <w:r w:rsidRPr="00413E42">
              <w:rPr>
                <w:szCs w:val="24"/>
              </w:rPr>
              <w:t>е</w:t>
            </w:r>
            <w:r w:rsidRPr="00413E42">
              <w:rPr>
                <w:szCs w:val="24"/>
              </w:rPr>
              <w:t>вой собственности после получения разрешени</w:t>
            </w:r>
            <w:r w:rsidR="00B5094C">
              <w:rPr>
                <w:szCs w:val="24"/>
              </w:rPr>
              <w:t>я</w:t>
            </w:r>
            <w:r w:rsidRPr="00413E42">
              <w:rPr>
                <w:szCs w:val="24"/>
              </w:rPr>
              <w:t xml:space="preserve"> на ввод в эксплуатацию объект</w:t>
            </w:r>
            <w:r w:rsidR="00E470D3">
              <w:rPr>
                <w:szCs w:val="24"/>
              </w:rPr>
              <w:t>а</w:t>
            </w:r>
          </w:p>
        </w:tc>
        <w:tc>
          <w:tcPr>
            <w:tcW w:w="5211" w:type="dxa"/>
            <w:gridSpan w:val="2"/>
          </w:tcPr>
          <w:p w:rsidR="00603031" w:rsidRPr="00413E42" w:rsidRDefault="00E11582" w:rsidP="0034224A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Помещения в жилом доме, не являющиеся ча</w:t>
            </w:r>
            <w:r w:rsidRPr="00413E42">
              <w:rPr>
                <w:szCs w:val="24"/>
              </w:rPr>
              <w:t>с</w:t>
            </w:r>
            <w:r w:rsidRPr="00413E42">
              <w:rPr>
                <w:szCs w:val="24"/>
              </w:rPr>
              <w:t>тями квартир и предназначенные для обслуж</w:t>
            </w:r>
            <w:r w:rsidRPr="00413E42">
              <w:rPr>
                <w:szCs w:val="24"/>
              </w:rPr>
              <w:t>и</w:t>
            </w:r>
            <w:r w:rsidRPr="00413E42">
              <w:rPr>
                <w:szCs w:val="24"/>
              </w:rPr>
              <w:t xml:space="preserve">вания более одного помещения </w:t>
            </w:r>
            <w:r w:rsidR="00665C90" w:rsidRPr="00413E42">
              <w:rPr>
                <w:szCs w:val="24"/>
              </w:rPr>
              <w:t>в данном доме, в том числе межквартирные лестничные пл</w:t>
            </w:r>
            <w:r w:rsidR="00665C90" w:rsidRPr="00413E42">
              <w:rPr>
                <w:szCs w:val="24"/>
              </w:rPr>
              <w:t>о</w:t>
            </w:r>
            <w:r w:rsidR="00665C90" w:rsidRPr="00413E42">
              <w:rPr>
                <w:szCs w:val="24"/>
              </w:rPr>
              <w:t>щадки, лестницы, лифты, лифтовые и иные шахты, коридоры, технические этажи, подвалы, в которых имеются инженерные коммуникации и иное обслуживающее более одного помещ</w:t>
            </w:r>
            <w:r w:rsidR="00665C90" w:rsidRPr="00413E42">
              <w:rPr>
                <w:szCs w:val="24"/>
              </w:rPr>
              <w:t>е</w:t>
            </w:r>
            <w:r w:rsidR="00665C90" w:rsidRPr="00413E42">
              <w:rPr>
                <w:szCs w:val="24"/>
              </w:rPr>
              <w:t>ния в данном доме оборудование (технические подвалы); крыши, ограждающие несущие и не несущие конструкции данного дома, механич</w:t>
            </w:r>
            <w:r w:rsidR="00665C90" w:rsidRPr="00413E42">
              <w:rPr>
                <w:szCs w:val="24"/>
              </w:rPr>
              <w:t>е</w:t>
            </w:r>
            <w:r w:rsidR="00665C90" w:rsidRPr="00413E42">
              <w:rPr>
                <w:szCs w:val="24"/>
              </w:rPr>
              <w:t>ское, электрическое, санитарно-техническое и иное оборудование, находящееся в жило</w:t>
            </w:r>
            <w:r w:rsidR="00464E0D" w:rsidRPr="00413E42">
              <w:rPr>
                <w:szCs w:val="24"/>
              </w:rPr>
              <w:t>м</w:t>
            </w:r>
            <w:r w:rsidR="00665C90" w:rsidRPr="00413E42">
              <w:rPr>
                <w:szCs w:val="24"/>
              </w:rPr>
              <w:t xml:space="preserve"> доме за пределами или внутри помещений и обсл</w:t>
            </w:r>
            <w:r w:rsidR="00665C90" w:rsidRPr="00413E42">
              <w:rPr>
                <w:szCs w:val="24"/>
              </w:rPr>
              <w:t>у</w:t>
            </w:r>
            <w:r w:rsidR="00665C90" w:rsidRPr="00413E42">
              <w:rPr>
                <w:szCs w:val="24"/>
              </w:rPr>
              <w:t>живающее более одного помещения; земельный участок, на котором расположен жилой дом, с элементами озеленения и благоустройства, иные предназначенные для обслуживания, эк</w:t>
            </w:r>
            <w:r w:rsidR="00665C90" w:rsidRPr="00413E42">
              <w:rPr>
                <w:szCs w:val="24"/>
              </w:rPr>
              <w:t>с</w:t>
            </w:r>
            <w:r w:rsidR="00665C90" w:rsidRPr="00413E42">
              <w:rPr>
                <w:szCs w:val="24"/>
              </w:rPr>
              <w:t>плуатации и благоустройства жилого дома и расположенные на указанном земельном учас</w:t>
            </w:r>
            <w:r w:rsidR="00665C90" w:rsidRPr="00413E42">
              <w:rPr>
                <w:szCs w:val="24"/>
              </w:rPr>
              <w:t>т</w:t>
            </w:r>
            <w:r w:rsidR="00665C90" w:rsidRPr="00413E42">
              <w:rPr>
                <w:szCs w:val="24"/>
              </w:rPr>
              <w:t>ке объекты.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880DF2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Пред</w:t>
            </w:r>
            <w:r w:rsidR="003914E6" w:rsidRPr="00413E42">
              <w:rPr>
                <w:szCs w:val="24"/>
              </w:rPr>
              <w:t>по</w:t>
            </w:r>
            <w:r w:rsidRPr="00413E42">
              <w:rPr>
                <w:szCs w:val="24"/>
              </w:rPr>
              <w:t>лагаемый срок получения разрешения на ввод в эксплуатацию объекта недвижимости</w:t>
            </w:r>
          </w:p>
        </w:tc>
        <w:tc>
          <w:tcPr>
            <w:tcW w:w="5211" w:type="dxa"/>
            <w:gridSpan w:val="2"/>
          </w:tcPr>
          <w:p w:rsidR="00603031" w:rsidRPr="00413E42" w:rsidRDefault="0034224A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22</w:t>
            </w:r>
            <w:r w:rsidR="003914E6" w:rsidRPr="00413E42">
              <w:rPr>
                <w:szCs w:val="24"/>
              </w:rPr>
              <w:t>.03.201</w:t>
            </w:r>
            <w:r w:rsidRPr="00413E42">
              <w:rPr>
                <w:szCs w:val="24"/>
              </w:rPr>
              <w:t>6</w:t>
            </w:r>
            <w:r w:rsidR="003914E6" w:rsidRPr="00413E42">
              <w:rPr>
                <w:szCs w:val="24"/>
              </w:rPr>
              <w:t xml:space="preserve"> г.</w:t>
            </w:r>
          </w:p>
          <w:p w:rsidR="003914E6" w:rsidRPr="00413E42" w:rsidRDefault="003914E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Уполномоченный орган на выдачу разрешения: Комитет государственного строительного на</w:t>
            </w:r>
            <w:r w:rsidRPr="00413E42">
              <w:rPr>
                <w:szCs w:val="24"/>
              </w:rPr>
              <w:t>д</w:t>
            </w:r>
            <w:r w:rsidRPr="00413E42">
              <w:rPr>
                <w:szCs w:val="24"/>
              </w:rPr>
              <w:t>зора города Москвы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880DF2" w:rsidP="00596C46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О возможных финансовых и прочих рисках при осуществлении проекта строительства</w:t>
            </w:r>
          </w:p>
        </w:tc>
        <w:tc>
          <w:tcPr>
            <w:tcW w:w="5211" w:type="dxa"/>
            <w:gridSpan w:val="2"/>
          </w:tcPr>
          <w:p w:rsidR="00FB0BA6" w:rsidRPr="00AF1FDF" w:rsidRDefault="00291DA6" w:rsidP="00AF1FDF">
            <w:pPr>
              <w:ind w:firstLine="0"/>
              <w:rPr>
                <w:szCs w:val="24"/>
              </w:rPr>
            </w:pPr>
            <w:r w:rsidRPr="00596C46">
              <w:rPr>
                <w:szCs w:val="24"/>
              </w:rPr>
              <w:t>Увеличение стоимости СМР, строительных м</w:t>
            </w:r>
            <w:r w:rsidRPr="00596C46">
              <w:rPr>
                <w:szCs w:val="24"/>
              </w:rPr>
              <w:t>а</w:t>
            </w:r>
            <w:r w:rsidRPr="00596C46">
              <w:rPr>
                <w:szCs w:val="24"/>
              </w:rPr>
              <w:t>териалов, рабочей силы, услуг транспорта, что может привести к увеличению стоимости одн</w:t>
            </w:r>
            <w:r w:rsidRPr="00596C46">
              <w:rPr>
                <w:szCs w:val="24"/>
              </w:rPr>
              <w:t>о</w:t>
            </w:r>
            <w:r w:rsidRPr="00596C46">
              <w:rPr>
                <w:szCs w:val="24"/>
              </w:rPr>
              <w:t>го квадратного метра</w:t>
            </w:r>
            <w:r w:rsidR="00AF1FDF">
              <w:rPr>
                <w:szCs w:val="24"/>
              </w:rPr>
              <w:t>.</w:t>
            </w:r>
          </w:p>
        </w:tc>
      </w:tr>
      <w:tr w:rsidR="00603031" w:rsidRPr="00413E42" w:rsidTr="00DE184C">
        <w:trPr>
          <w:trHeight w:val="643"/>
        </w:trPr>
        <w:tc>
          <w:tcPr>
            <w:tcW w:w="5210" w:type="dxa"/>
          </w:tcPr>
          <w:p w:rsidR="00603031" w:rsidRPr="00F01A58" w:rsidRDefault="00DB6183" w:rsidP="00556B37">
            <w:pPr>
              <w:ind w:firstLine="0"/>
              <w:rPr>
                <w:szCs w:val="24"/>
              </w:rPr>
            </w:pPr>
            <w:r w:rsidRPr="00F01A58">
              <w:rPr>
                <w:szCs w:val="24"/>
              </w:rPr>
              <w:lastRenderedPageBreak/>
              <w:t>Планируемая стоимость строительства (созд</w:t>
            </w:r>
            <w:r w:rsidRPr="00F01A58">
              <w:rPr>
                <w:szCs w:val="24"/>
              </w:rPr>
              <w:t>а</w:t>
            </w:r>
            <w:r w:rsidRPr="00F01A58">
              <w:rPr>
                <w:szCs w:val="24"/>
              </w:rPr>
              <w:t>ние) объекта недвижимости</w:t>
            </w:r>
          </w:p>
        </w:tc>
        <w:tc>
          <w:tcPr>
            <w:tcW w:w="5211" w:type="dxa"/>
            <w:gridSpan w:val="2"/>
            <w:vAlign w:val="center"/>
          </w:tcPr>
          <w:p w:rsidR="00603031" w:rsidRPr="00413E42" w:rsidRDefault="00B5094C" w:rsidP="00B5094C">
            <w:pPr>
              <w:ind w:firstLine="0"/>
              <w:jc w:val="left"/>
              <w:rPr>
                <w:szCs w:val="24"/>
              </w:rPr>
            </w:pPr>
            <w:r w:rsidRPr="00F01A58">
              <w:rPr>
                <w:bCs/>
                <w:szCs w:val="24"/>
              </w:rPr>
              <w:t>872 908</w:t>
            </w:r>
            <w:r w:rsidR="00E470D3" w:rsidRPr="00F01A58">
              <w:rPr>
                <w:bCs/>
                <w:szCs w:val="24"/>
              </w:rPr>
              <w:t> </w:t>
            </w:r>
            <w:r w:rsidRPr="00F01A58">
              <w:rPr>
                <w:bCs/>
                <w:szCs w:val="24"/>
              </w:rPr>
              <w:t>000</w:t>
            </w:r>
            <w:r w:rsidR="00E470D3" w:rsidRPr="00F01A58">
              <w:rPr>
                <w:bCs/>
                <w:szCs w:val="24"/>
              </w:rPr>
              <w:t>,00</w:t>
            </w:r>
            <w:r w:rsidRPr="00F01A58">
              <w:rPr>
                <w:bCs/>
                <w:szCs w:val="24"/>
              </w:rPr>
              <w:t xml:space="preserve"> </w:t>
            </w:r>
            <w:r w:rsidR="00DE184C" w:rsidRPr="00F01A58">
              <w:rPr>
                <w:bCs/>
                <w:szCs w:val="24"/>
              </w:rPr>
              <w:t>рублей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DB6183" w:rsidP="00B5094C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Способ обеспечения исполнения обязательств по договору</w:t>
            </w:r>
          </w:p>
        </w:tc>
        <w:tc>
          <w:tcPr>
            <w:tcW w:w="5211" w:type="dxa"/>
            <w:gridSpan w:val="2"/>
          </w:tcPr>
          <w:p w:rsidR="00603031" w:rsidRPr="00413E42" w:rsidRDefault="00596C46" w:rsidP="00B509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соответствии с</w:t>
            </w:r>
            <w:r w:rsidR="00F7447E">
              <w:rPr>
                <w:szCs w:val="24"/>
              </w:rPr>
              <w:t xml:space="preserve"> ч.1 ст. 329 ГК РФ, ст.330 ГК РФ </w:t>
            </w:r>
            <w:r w:rsidR="00CD1488">
              <w:rPr>
                <w:szCs w:val="24"/>
              </w:rPr>
              <w:t>исполнение обязательств по договорам обеспечивается неустойкой.</w:t>
            </w:r>
          </w:p>
        </w:tc>
      </w:tr>
      <w:tr w:rsidR="00603031" w:rsidRPr="00413E42" w:rsidTr="00556B37">
        <w:tc>
          <w:tcPr>
            <w:tcW w:w="5210" w:type="dxa"/>
          </w:tcPr>
          <w:p w:rsidR="00CD1488" w:rsidRDefault="00CD1488" w:rsidP="00CD1488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Организации, осуществляющие основные строительно-монтажные и другие работы (по</w:t>
            </w:r>
            <w:r>
              <w:rPr>
                <w:szCs w:val="24"/>
                <w:lang w:eastAsia="ru-RU"/>
              </w:rPr>
              <w:t>д</w:t>
            </w:r>
            <w:r>
              <w:rPr>
                <w:szCs w:val="24"/>
                <w:lang w:eastAsia="ru-RU"/>
              </w:rPr>
              <w:t>рядчиков)</w:t>
            </w:r>
          </w:p>
          <w:p w:rsidR="00603031" w:rsidRPr="00413E42" w:rsidRDefault="00603031" w:rsidP="00556B37">
            <w:pPr>
              <w:ind w:firstLine="0"/>
              <w:rPr>
                <w:szCs w:val="24"/>
              </w:rPr>
            </w:pPr>
          </w:p>
        </w:tc>
        <w:tc>
          <w:tcPr>
            <w:tcW w:w="5211" w:type="dxa"/>
            <w:gridSpan w:val="2"/>
          </w:tcPr>
          <w:p w:rsidR="00CD1488" w:rsidRDefault="00CD1488" w:rsidP="00CD1488">
            <w:pPr>
              <w:ind w:firstLine="0"/>
              <w:rPr>
                <w:sz w:val="23"/>
                <w:szCs w:val="23"/>
              </w:rPr>
            </w:pPr>
            <w:r w:rsidRPr="002808F8">
              <w:rPr>
                <w:sz w:val="23"/>
                <w:szCs w:val="23"/>
              </w:rPr>
              <w:t>Проектировщик</w:t>
            </w:r>
            <w:r>
              <w:rPr>
                <w:sz w:val="23"/>
                <w:szCs w:val="23"/>
              </w:rPr>
              <w:t xml:space="preserve"> – ООО «</w:t>
            </w:r>
            <w:r w:rsidR="00AF1FDF">
              <w:rPr>
                <w:sz w:val="23"/>
                <w:szCs w:val="23"/>
              </w:rPr>
              <w:t>Арх Проект-2</w:t>
            </w:r>
            <w:r>
              <w:rPr>
                <w:sz w:val="23"/>
                <w:szCs w:val="23"/>
              </w:rPr>
              <w:t>»</w:t>
            </w:r>
          </w:p>
          <w:p w:rsidR="00CD1488" w:rsidRDefault="00CD1488" w:rsidP="00CD1488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заказчик – ООО ПКФ «АФИНА ЛТД»</w:t>
            </w:r>
          </w:p>
          <w:p w:rsidR="00603031" w:rsidRPr="00413E42" w:rsidRDefault="00CD1488" w:rsidP="00CD1488">
            <w:pPr>
              <w:ind w:firstLine="0"/>
              <w:rPr>
                <w:szCs w:val="24"/>
              </w:rPr>
            </w:pPr>
            <w:r>
              <w:rPr>
                <w:sz w:val="23"/>
                <w:szCs w:val="23"/>
              </w:rPr>
              <w:t>Генеральный подрядчик – ООО «МегаСтройП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лис»</w:t>
            </w:r>
          </w:p>
        </w:tc>
      </w:tr>
      <w:tr w:rsidR="00603031" w:rsidRPr="00413E42" w:rsidTr="00556B37">
        <w:tc>
          <w:tcPr>
            <w:tcW w:w="5210" w:type="dxa"/>
          </w:tcPr>
          <w:p w:rsidR="00603031" w:rsidRPr="00413E42" w:rsidRDefault="00DB6183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 xml:space="preserve">Место размещения Проектной декларации </w:t>
            </w:r>
          </w:p>
        </w:tc>
        <w:tc>
          <w:tcPr>
            <w:tcW w:w="5211" w:type="dxa"/>
            <w:gridSpan w:val="2"/>
          </w:tcPr>
          <w:p w:rsidR="00603031" w:rsidRPr="00413E42" w:rsidRDefault="00FB0BA6" w:rsidP="00556B37">
            <w:pPr>
              <w:ind w:firstLine="0"/>
              <w:rPr>
                <w:szCs w:val="24"/>
              </w:rPr>
            </w:pPr>
            <w:r w:rsidRPr="00413E42">
              <w:rPr>
                <w:szCs w:val="24"/>
              </w:rPr>
              <w:t>Интернет-сайт</w:t>
            </w:r>
            <w:r w:rsidR="00DE184C" w:rsidRPr="00413E42">
              <w:rPr>
                <w:szCs w:val="24"/>
              </w:rPr>
              <w:t xml:space="preserve">: </w:t>
            </w:r>
            <w:r w:rsidRPr="00413E42">
              <w:rPr>
                <w:szCs w:val="24"/>
              </w:rPr>
              <w:t xml:space="preserve"> </w:t>
            </w:r>
            <w:r w:rsidRPr="00413E42">
              <w:rPr>
                <w:b/>
                <w:szCs w:val="24"/>
                <w:lang w:val="en-US"/>
              </w:rPr>
              <w:t>www</w:t>
            </w:r>
            <w:r w:rsidRPr="00413E42">
              <w:rPr>
                <w:b/>
                <w:szCs w:val="24"/>
              </w:rPr>
              <w:t>.</w:t>
            </w:r>
            <w:r w:rsidR="00036443" w:rsidRPr="00413E42">
              <w:rPr>
                <w:b/>
                <w:szCs w:val="24"/>
                <w:lang w:val="en-US"/>
              </w:rPr>
              <w:t>afinaltd</w:t>
            </w:r>
            <w:r w:rsidRPr="00413E42">
              <w:rPr>
                <w:b/>
                <w:szCs w:val="24"/>
              </w:rPr>
              <w:t>.</w:t>
            </w:r>
            <w:r w:rsidRPr="00413E42">
              <w:rPr>
                <w:b/>
                <w:szCs w:val="24"/>
                <w:lang w:val="en-US"/>
              </w:rPr>
              <w:t>ru</w:t>
            </w:r>
          </w:p>
        </w:tc>
      </w:tr>
      <w:tr w:rsidR="00DF0AC9" w:rsidRPr="00413E42" w:rsidTr="00556B37">
        <w:tc>
          <w:tcPr>
            <w:tcW w:w="5210" w:type="dxa"/>
          </w:tcPr>
          <w:p w:rsidR="00DF0AC9" w:rsidRPr="00413E42" w:rsidRDefault="00DF0AC9" w:rsidP="00DF0AC9">
            <w:pPr>
              <w:ind w:firstLine="0"/>
              <w:jc w:val="left"/>
              <w:rPr>
                <w:szCs w:val="24"/>
              </w:rPr>
            </w:pPr>
            <w:r w:rsidRPr="00413E42">
              <w:rPr>
                <w:szCs w:val="24"/>
              </w:rPr>
              <w:t xml:space="preserve">Дата составления </w:t>
            </w:r>
            <w:r w:rsidR="00413E42" w:rsidRPr="00413E42">
              <w:rPr>
                <w:szCs w:val="24"/>
              </w:rPr>
              <w:t>П</w:t>
            </w:r>
            <w:r w:rsidRPr="00413E42">
              <w:rPr>
                <w:szCs w:val="24"/>
              </w:rPr>
              <w:t>роектной декларации</w:t>
            </w:r>
          </w:p>
        </w:tc>
        <w:tc>
          <w:tcPr>
            <w:tcW w:w="5211" w:type="dxa"/>
            <w:gridSpan w:val="2"/>
          </w:tcPr>
          <w:p w:rsidR="00DF0AC9" w:rsidRPr="00413E42" w:rsidRDefault="00F01A58" w:rsidP="00F01A5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37644">
              <w:rPr>
                <w:szCs w:val="24"/>
                <w:lang w:val="en-US"/>
              </w:rPr>
              <w:t>1</w:t>
            </w:r>
            <w:r w:rsidR="00AF1FDF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="00B779CD">
              <w:rPr>
                <w:szCs w:val="24"/>
              </w:rPr>
              <w:t>.2014</w:t>
            </w:r>
            <w:r>
              <w:rPr>
                <w:szCs w:val="24"/>
              </w:rPr>
              <w:t xml:space="preserve"> </w:t>
            </w:r>
            <w:r w:rsidR="00DF0AC9" w:rsidRPr="00413E42">
              <w:rPr>
                <w:szCs w:val="24"/>
              </w:rPr>
              <w:t>г.</w:t>
            </w:r>
          </w:p>
        </w:tc>
      </w:tr>
    </w:tbl>
    <w:p w:rsidR="00332DD4" w:rsidRPr="00413E42" w:rsidRDefault="00332DD4" w:rsidP="00DE184C">
      <w:pPr>
        <w:rPr>
          <w:szCs w:val="24"/>
        </w:rPr>
      </w:pPr>
    </w:p>
    <w:sectPr w:rsidR="00332DD4" w:rsidRPr="00413E42" w:rsidSect="00F35D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263"/>
    <w:multiLevelType w:val="hybridMultilevel"/>
    <w:tmpl w:val="DADC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7B99"/>
    <w:multiLevelType w:val="hybridMultilevel"/>
    <w:tmpl w:val="C4EE848C"/>
    <w:lvl w:ilvl="0" w:tplc="DA68840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3290729"/>
    <w:multiLevelType w:val="hybridMultilevel"/>
    <w:tmpl w:val="4062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F263E"/>
    <w:multiLevelType w:val="hybridMultilevel"/>
    <w:tmpl w:val="DDBC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27D08"/>
    <w:multiLevelType w:val="hybridMultilevel"/>
    <w:tmpl w:val="8C262CEE"/>
    <w:lvl w:ilvl="0" w:tplc="BE5A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EA22AF"/>
    <w:multiLevelType w:val="hybridMultilevel"/>
    <w:tmpl w:val="CD8E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22B80"/>
    <w:multiLevelType w:val="hybridMultilevel"/>
    <w:tmpl w:val="8C262CEE"/>
    <w:lvl w:ilvl="0" w:tplc="BE5A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577E8"/>
    <w:multiLevelType w:val="hybridMultilevel"/>
    <w:tmpl w:val="DDBC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28099F"/>
    <w:rsid w:val="00027D5F"/>
    <w:rsid w:val="00030156"/>
    <w:rsid w:val="00036443"/>
    <w:rsid w:val="000A0CD2"/>
    <w:rsid w:val="000C4C53"/>
    <w:rsid w:val="000E0610"/>
    <w:rsid w:val="001016B6"/>
    <w:rsid w:val="00112451"/>
    <w:rsid w:val="001362A2"/>
    <w:rsid w:val="00156646"/>
    <w:rsid w:val="001773EF"/>
    <w:rsid w:val="00180D3A"/>
    <w:rsid w:val="001C5564"/>
    <w:rsid w:val="001D12EB"/>
    <w:rsid w:val="001E3028"/>
    <w:rsid w:val="001F622F"/>
    <w:rsid w:val="002144B4"/>
    <w:rsid w:val="002159FF"/>
    <w:rsid w:val="00225C9B"/>
    <w:rsid w:val="0028099F"/>
    <w:rsid w:val="00291DA6"/>
    <w:rsid w:val="002B6340"/>
    <w:rsid w:val="002E1745"/>
    <w:rsid w:val="0030343C"/>
    <w:rsid w:val="00314B95"/>
    <w:rsid w:val="00316693"/>
    <w:rsid w:val="0032381A"/>
    <w:rsid w:val="00332DD4"/>
    <w:rsid w:val="0034224A"/>
    <w:rsid w:val="003851D3"/>
    <w:rsid w:val="003914E6"/>
    <w:rsid w:val="00397307"/>
    <w:rsid w:val="003A7B73"/>
    <w:rsid w:val="003D51B9"/>
    <w:rsid w:val="003F2694"/>
    <w:rsid w:val="00413E42"/>
    <w:rsid w:val="00437644"/>
    <w:rsid w:val="0044776D"/>
    <w:rsid w:val="00454CCD"/>
    <w:rsid w:val="00464E0D"/>
    <w:rsid w:val="004C4282"/>
    <w:rsid w:val="004D6573"/>
    <w:rsid w:val="00531A2C"/>
    <w:rsid w:val="00545FA0"/>
    <w:rsid w:val="00556B37"/>
    <w:rsid w:val="0058636B"/>
    <w:rsid w:val="00596C46"/>
    <w:rsid w:val="005C2541"/>
    <w:rsid w:val="00603031"/>
    <w:rsid w:val="0062175E"/>
    <w:rsid w:val="00626E91"/>
    <w:rsid w:val="00655800"/>
    <w:rsid w:val="0066103A"/>
    <w:rsid w:val="00665C90"/>
    <w:rsid w:val="00673FDE"/>
    <w:rsid w:val="00696D94"/>
    <w:rsid w:val="006A3303"/>
    <w:rsid w:val="006B78C5"/>
    <w:rsid w:val="006C6C19"/>
    <w:rsid w:val="006E17C6"/>
    <w:rsid w:val="007A05D9"/>
    <w:rsid w:val="007D3E5F"/>
    <w:rsid w:val="007F3965"/>
    <w:rsid w:val="007F3CC8"/>
    <w:rsid w:val="008022F0"/>
    <w:rsid w:val="0080397C"/>
    <w:rsid w:val="00816643"/>
    <w:rsid w:val="0085362A"/>
    <w:rsid w:val="00856E88"/>
    <w:rsid w:val="00880DF2"/>
    <w:rsid w:val="008C526F"/>
    <w:rsid w:val="008D790A"/>
    <w:rsid w:val="009105B1"/>
    <w:rsid w:val="00913D13"/>
    <w:rsid w:val="009145EB"/>
    <w:rsid w:val="009443B5"/>
    <w:rsid w:val="009524BD"/>
    <w:rsid w:val="009A5E4F"/>
    <w:rsid w:val="009F31C2"/>
    <w:rsid w:val="00A53212"/>
    <w:rsid w:val="00AA1928"/>
    <w:rsid w:val="00AA1C23"/>
    <w:rsid w:val="00AA7640"/>
    <w:rsid w:val="00AD218E"/>
    <w:rsid w:val="00AF1FDF"/>
    <w:rsid w:val="00B5094C"/>
    <w:rsid w:val="00B65F2F"/>
    <w:rsid w:val="00B77365"/>
    <w:rsid w:val="00B779CD"/>
    <w:rsid w:val="00B8233C"/>
    <w:rsid w:val="00B86994"/>
    <w:rsid w:val="00B920A5"/>
    <w:rsid w:val="00BC0051"/>
    <w:rsid w:val="00BC03AA"/>
    <w:rsid w:val="00BD0419"/>
    <w:rsid w:val="00BD61AA"/>
    <w:rsid w:val="00BE1912"/>
    <w:rsid w:val="00C108B9"/>
    <w:rsid w:val="00C15487"/>
    <w:rsid w:val="00C32853"/>
    <w:rsid w:val="00CB3873"/>
    <w:rsid w:val="00CD1488"/>
    <w:rsid w:val="00CD359E"/>
    <w:rsid w:val="00CE36D0"/>
    <w:rsid w:val="00CE64AC"/>
    <w:rsid w:val="00CF4D40"/>
    <w:rsid w:val="00D04418"/>
    <w:rsid w:val="00D14A4D"/>
    <w:rsid w:val="00D20B72"/>
    <w:rsid w:val="00D22321"/>
    <w:rsid w:val="00D43D4F"/>
    <w:rsid w:val="00DA27A7"/>
    <w:rsid w:val="00DB6183"/>
    <w:rsid w:val="00DD15C6"/>
    <w:rsid w:val="00DE184C"/>
    <w:rsid w:val="00DF0AC9"/>
    <w:rsid w:val="00E11582"/>
    <w:rsid w:val="00E14550"/>
    <w:rsid w:val="00E2680F"/>
    <w:rsid w:val="00E27032"/>
    <w:rsid w:val="00E470D3"/>
    <w:rsid w:val="00E902A7"/>
    <w:rsid w:val="00EE110B"/>
    <w:rsid w:val="00F01A58"/>
    <w:rsid w:val="00F17F43"/>
    <w:rsid w:val="00F35D94"/>
    <w:rsid w:val="00F41E18"/>
    <w:rsid w:val="00F423C4"/>
    <w:rsid w:val="00F50A9B"/>
    <w:rsid w:val="00F7447E"/>
    <w:rsid w:val="00F917A7"/>
    <w:rsid w:val="00FB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B"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9F"/>
    <w:pPr>
      <w:ind w:left="720"/>
      <w:contextualSpacing/>
    </w:pPr>
  </w:style>
  <w:style w:type="table" w:styleId="a4">
    <w:name w:val="Table Grid"/>
    <w:basedOn w:val="a1"/>
    <w:uiPriority w:val="59"/>
    <w:rsid w:val="00280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03031"/>
    <w:rPr>
      <w:b/>
      <w:bCs/>
    </w:rPr>
  </w:style>
  <w:style w:type="character" w:styleId="a6">
    <w:name w:val="Placeholder Text"/>
    <w:basedOn w:val="a0"/>
    <w:uiPriority w:val="99"/>
    <w:semiHidden/>
    <w:rsid w:val="001F622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F6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22F"/>
    <w:rPr>
      <w:rFonts w:ascii="Tahoma" w:hAnsi="Tahoma" w:cs="Tahoma"/>
      <w:sz w:val="16"/>
      <w:szCs w:val="16"/>
    </w:rPr>
  </w:style>
  <w:style w:type="paragraph" w:customStyle="1" w:styleId="11">
    <w:name w:val="Знак1 Знак Знак Знак1"/>
    <w:basedOn w:val="a"/>
    <w:rsid w:val="003D51B9"/>
    <w:pPr>
      <w:spacing w:after="160" w:line="240" w:lineRule="exact"/>
      <w:ind w:firstLine="0"/>
      <w:jc w:val="left"/>
    </w:pPr>
    <w:rPr>
      <w:rFonts w:ascii="Verdana" w:eastAsia="Times New Roman" w:hAnsi="Verdana"/>
      <w:szCs w:val="24"/>
      <w:lang w:val="en-US"/>
    </w:rPr>
  </w:style>
  <w:style w:type="paragraph" w:customStyle="1" w:styleId="Default">
    <w:name w:val="Default"/>
    <w:rsid w:val="00B920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5FEC3-0E34-4B20-BB68-B8B0E6A5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2009</Words>
  <Characters>11456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kolchinskaya</dc:creator>
  <cp:lastModifiedBy>Елена Юдицкая</cp:lastModifiedBy>
  <cp:revision>2</cp:revision>
  <cp:lastPrinted>2014-02-06T12:30:00Z</cp:lastPrinted>
  <dcterms:created xsi:type="dcterms:W3CDTF">2014-04-01T11:45:00Z</dcterms:created>
  <dcterms:modified xsi:type="dcterms:W3CDTF">2014-04-01T11:45:00Z</dcterms:modified>
</cp:coreProperties>
</file>