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C2" w:rsidRPr="007041C2" w:rsidRDefault="007041C2" w:rsidP="007041C2">
      <w:pPr>
        <w:shd w:val="clear" w:color="auto" w:fill="2F2F2F"/>
        <w:spacing w:before="195" w:after="195" w:line="240" w:lineRule="auto"/>
        <w:jc w:val="center"/>
        <w:rPr>
          <w:rFonts w:ascii="Open Sans" w:eastAsia="Times New Roman" w:hAnsi="Open Sans" w:cs="Open Sans"/>
          <w:color w:val="FEFEFE"/>
          <w:sz w:val="20"/>
          <w:szCs w:val="20"/>
          <w:lang w:eastAsia="ru-RU"/>
        </w:rPr>
      </w:pPr>
      <w:r w:rsidRPr="007041C2">
        <w:rPr>
          <w:rFonts w:ascii="Open Sans" w:eastAsia="Times New Roman" w:hAnsi="Open Sans" w:cs="Open Sans"/>
          <w:color w:val="FEFEFE"/>
          <w:sz w:val="26"/>
          <w:szCs w:val="26"/>
          <w:lang w:eastAsia="ru-RU"/>
        </w:rPr>
        <w:t xml:space="preserve">Малоэтажной застройки с социальной </w:t>
      </w:r>
      <w:proofErr w:type="gramStart"/>
      <w:r w:rsidRPr="007041C2">
        <w:rPr>
          <w:rFonts w:ascii="Open Sans" w:eastAsia="Times New Roman" w:hAnsi="Open Sans" w:cs="Open Sans"/>
          <w:color w:val="FEFEFE"/>
          <w:sz w:val="26"/>
          <w:szCs w:val="26"/>
          <w:lang w:eastAsia="ru-RU"/>
        </w:rPr>
        <w:t>инфраструктурой,</w:t>
      </w:r>
      <w:r w:rsidRPr="007041C2">
        <w:rPr>
          <w:rFonts w:ascii="Open Sans" w:eastAsia="Times New Roman" w:hAnsi="Open Sans" w:cs="Open Sans"/>
          <w:color w:val="FEFEFE"/>
          <w:sz w:val="26"/>
          <w:szCs w:val="26"/>
          <w:lang w:eastAsia="ru-RU"/>
        </w:rPr>
        <w:br/>
        <w:t>зонами</w:t>
      </w:r>
      <w:proofErr w:type="gramEnd"/>
      <w:r w:rsidRPr="007041C2">
        <w:rPr>
          <w:rFonts w:ascii="Open Sans" w:eastAsia="Times New Roman" w:hAnsi="Open Sans" w:cs="Open Sans"/>
          <w:color w:val="FEFEFE"/>
          <w:sz w:val="26"/>
          <w:szCs w:val="26"/>
          <w:lang w:eastAsia="ru-RU"/>
        </w:rPr>
        <w:t xml:space="preserve"> отдыха и благоустройством береговой ли</w:t>
      </w:r>
      <w:bookmarkStart w:id="0" w:name="_GoBack"/>
      <w:bookmarkEnd w:id="0"/>
      <w:r w:rsidRPr="007041C2">
        <w:rPr>
          <w:rFonts w:ascii="Open Sans" w:eastAsia="Times New Roman" w:hAnsi="Open Sans" w:cs="Open Sans"/>
          <w:color w:val="FEFEFE"/>
          <w:sz w:val="26"/>
          <w:szCs w:val="26"/>
          <w:lang w:eastAsia="ru-RU"/>
        </w:rPr>
        <w:t>нии</w:t>
      </w:r>
    </w:p>
    <w:p w:rsidR="007041C2" w:rsidRPr="007041C2" w:rsidRDefault="007041C2" w:rsidP="007041C2">
      <w:pPr>
        <w:shd w:val="clear" w:color="auto" w:fill="2F2F2F"/>
        <w:spacing w:before="195" w:after="195" w:line="240" w:lineRule="auto"/>
        <w:jc w:val="center"/>
        <w:rPr>
          <w:rFonts w:ascii="Open Sans" w:eastAsia="Times New Roman" w:hAnsi="Open Sans" w:cs="Open Sans"/>
          <w:color w:val="FEFEFE"/>
          <w:sz w:val="20"/>
          <w:szCs w:val="20"/>
          <w:lang w:eastAsia="ru-RU"/>
        </w:rPr>
      </w:pPr>
      <w:proofErr w:type="gramStart"/>
      <w:r w:rsidRPr="007041C2">
        <w:rPr>
          <w:rFonts w:ascii="Open Sans" w:eastAsia="Times New Roman" w:hAnsi="Open Sans" w:cs="Open Sans"/>
          <w:color w:val="FEFEFE"/>
          <w:sz w:val="23"/>
          <w:szCs w:val="23"/>
          <w:lang w:eastAsia="ru-RU"/>
        </w:rPr>
        <w:t>по</w:t>
      </w:r>
      <w:proofErr w:type="gramEnd"/>
      <w:r w:rsidRPr="007041C2">
        <w:rPr>
          <w:rFonts w:ascii="Open Sans" w:eastAsia="Times New Roman" w:hAnsi="Open Sans" w:cs="Open Sans"/>
          <w:color w:val="FEFEFE"/>
          <w:sz w:val="23"/>
          <w:szCs w:val="23"/>
          <w:lang w:eastAsia="ru-RU"/>
        </w:rPr>
        <w:t xml:space="preserve"> адресу: Московская область, г. п. Мытищи, </w:t>
      </w:r>
      <w:proofErr w:type="spellStart"/>
      <w:r w:rsidRPr="007041C2">
        <w:rPr>
          <w:rFonts w:ascii="Open Sans" w:eastAsia="Times New Roman" w:hAnsi="Open Sans" w:cs="Open Sans"/>
          <w:color w:val="FEFEFE"/>
          <w:sz w:val="23"/>
          <w:szCs w:val="23"/>
          <w:lang w:eastAsia="ru-RU"/>
        </w:rPr>
        <w:t>Мытищинский</w:t>
      </w:r>
      <w:proofErr w:type="spellEnd"/>
      <w:r w:rsidRPr="007041C2">
        <w:rPr>
          <w:rFonts w:ascii="Open Sans" w:eastAsia="Times New Roman" w:hAnsi="Open Sans" w:cs="Open Sans"/>
          <w:color w:val="FEFEFE"/>
          <w:sz w:val="23"/>
          <w:szCs w:val="23"/>
          <w:lang w:eastAsia="ru-RU"/>
        </w:rPr>
        <w:t xml:space="preserve"> район, деревня </w:t>
      </w:r>
      <w:proofErr w:type="spellStart"/>
      <w:r w:rsidRPr="007041C2">
        <w:rPr>
          <w:rFonts w:ascii="Open Sans" w:eastAsia="Times New Roman" w:hAnsi="Open Sans" w:cs="Open Sans"/>
          <w:color w:val="FEFEFE"/>
          <w:sz w:val="23"/>
          <w:szCs w:val="23"/>
          <w:lang w:eastAsia="ru-RU"/>
        </w:rPr>
        <w:t>Болтино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4606"/>
      </w:tblGrid>
      <w:tr w:rsidR="007041C2" w:rsidRPr="007041C2" w:rsidTr="007041C2">
        <w:trPr>
          <w:trHeight w:val="75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I. Информация о застройщике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1. Фирменное наименование, место нахождения застройщика, режим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Фирменное наименование: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Общество с ограниченной ответственностью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«СТД ДЕВЕЛОПМЕНТ ПРОЕКТ»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Сокращенное наименование: ООО «СТД ДП»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Место нахождения: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103031, г. Москва, Страстной бульвар, д. 8А.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Фактический адрес: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103031, г. Москва, Страстной бульвар, д. 8А.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Режим работы застройщика: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понедельник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-пятница с 9:30 до 18:00.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2. Государственная регистрация застройщика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19.07.2007 внесена запись в Единый государственный реестр юридических лиц, ОГРН 1077758114500.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Поставлено на налоговый учет Межрайонной инспекции Федеральной налоговой службы №46 по г. Москве (ИНН/КПП 7710682625/771001001).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3. Учредители (участники) застройщика, которые обладают пятью и более процентами голосов в органе управления этого юридического лица, с указанием фирменного наименования юридического лица – учредителя (участника), фамилии, имени, отчества физического лица – </w:t>
            </w: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учредителя (участника), а также процента голосов, которыми обладает каждый такой учредитель (участник) в органе управления этого юридического лица.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Единственным участником застройщика, которому принадлежит более пяти процентов голосов в органе управления этого юридического лица, является Компания БЕЛИССИМО КОРП. Доля 99 процентов.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Отсутствуют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5. Вид лицензируемой деятельности, номер лицензии, срок ее действия, информация об органе, выдавшем эту лицензию.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Застройщик не осуществляет деятельность, подлежащую лицензированию согласно ст. 12 Федерального закона от 04.05.2011 № 99-ФЗ «О лицензировании отдельных видов деятельности».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6. Финансовый результат текущего года, размер кредиторской и дебиторской задолженности на день опубликования проектной декларации.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Дебиторская задолженность (на 19.09.2013):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526 320.75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тыс.руб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Кредиторская задолженность (на 19.09.2013):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4 509.1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тыс.руб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Финансовый результат за 1 полугодие 2013 года: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-2 127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тыс.руб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II. Информация о проекте строительства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1. Цель проекта строительства, этапы и сроки его реализации, результаты государственной </w:t>
            </w: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экспертизы проектной документации.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 xml:space="preserve">Строительство малоэтажной жилой застройки с социальной инфраструктурой, зонами отдыха и благоустройством береговой </w:t>
            </w: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 xml:space="preserve">линии по адресу: Московская область, г. п. Мытищи,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Мытищинский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район, деревня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Болтино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Этапы и сроки строительства: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I этап. Сроки реализации: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Жилые дома тип А 6 шт. и тип Б 6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начало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строительства: 4 кв. 2013 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окончание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строительства: 3кв.2015 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Индивидуальные жилые дома 96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начало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строительства : 4 кв. 2013 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Окончание строительства: 1 кв. 2015 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Автопаркинг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на 290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машиномест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начало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строительства: 4 кв. 2013 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окончание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строительства: 3 кв.2015 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Положительные заключения «Московской негосударственной экспертизы строительных проектов» (ООО «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Мосэксперт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»):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1. Проектная документация без сметы. (Дело №171-МЭ/12)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2. Корректировка проектной документации.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(Дело №455-МЭ/13).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2. Разрешения на строительство.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Выданы Администрацией городского поселения Мытищи,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Мытищинского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муниципального района: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 жилые дома типа «А» (№1):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RU50501102-001919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RU50501102-001920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RU50501102-001921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Разрешение № RU50501102-001922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RU50501102-001923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RU50501102-001924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 жилые дома типа «Б» (№11):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RU50501102-001913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RU50501102-001914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RU50501102-001915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RU50501102-001916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RU50501102-001917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RU50501102-001918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 индивидуальные жилые дома: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RU50501102-001618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RU50501102-001619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 RU50501102-001628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RU50501102-001629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Разрешение № RU50501102-001630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RU50501102-001639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RU50501102-001649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Разрешение № RU50501102-001652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RU50501102-001659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RU50501102-001669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Разрешение № RU50501102-001674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RU50501102-001679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RU50501102-001683от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RU50501102-001689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Разрешение № RU50501102-001696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RU50501102-001699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RU50501102-001704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RU50501102-001705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RU50501102-001706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RU50501102-001707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RU50501102-001708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RU50501102-001709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RU50501102-001710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RU50501102-001711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RU50501102-001712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RU50501102-001713 от 08.08.2012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На элементы инфраструктуры, в отношении: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Паркинга (№63)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RU50501102-001925 от 7.03.2013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Трансформаторной подстанции 2БКТП №1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RU50501102-001928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Трансформаторной подстанции 2БКТП №2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RU50501102-001929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Трансформаторной подстанции 2БКТП №3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RU50501102-001930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Трансформаторной подстанции 2БКТП №4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RU50501102-001931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Газовой котельной №1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Водозаборного узла (ВЗУ)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Очистных сооружений дождевых стоков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RU50501102-001934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КНС хозяйственно-бытовых стоков №1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RU50501102-001935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КНС хозяйственно-бытовых стоков №2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RU50501102-001936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КНС хозяйственно-бытовых стоков №3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RU50501102-001937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КНС дождевых стоков №1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RU50501102-001938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КНС дождевых стоков №2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RU50501102-001939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Сетей инженерно-технического обеспечения: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Разрешение № RU50501102-001940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11.03.2013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3. Информация 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недвижимости, об элементах благоустройства.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Права застройщика на земельные участки принадлежат ООО «СТД ДЕВЕЛОПМЕНТ ПРОЕКТ» на основании договоров аренды и субаренды земельных участков: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договора субаренды земельного участка б/н от 09.08.2013 (зарегистрирован Управлением Федеральной службы государственной регистрации, кадастра и картографии по Московской области 03.09.2013, запись о регистрации № 50-50-12/015/2013-365);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договора субаренды земельного участка б/н от 09.08.2013 (зарегистрирован Управлением Федеральной службы государственной регистрации, кадастра и картографии по Московской области 03.09.2013, запись о регистрации № 50-50-12/015/2013-362);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договора субаренды земельного участка б/н от 09.08.2013 (зарегистрирован Управлением Федеральной службы государственной регистрации, кадастра и картографии по Московской области 03.09.2013, запись о регистрации № 50-50-12/015/2013-361);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договора субаренды земельного участка б/н от 09.08.2013 (зарегистрирован Управлением Федеральной службы государственной регистрации, кадастра и картографии по Московской области 03.09.2013, запись о регистрации № 50-50-12/015/2013-363);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- договора субаренды земельного участка б/н от 09.08.2013 (зарегистрирован Управлением Федеральной службы </w:t>
            </w: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государственной регистрации, кадастра и картографии по Московской области 03.09.2013, запись о регистрации № 50-50-12/015/2013-364);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договора аренды земельного участка б/н от 09.08.2013 (зарегистрирован Управлением Федеральной службы государственной регистрации, кадастра и картографии по Московской области 03.09.2013, запись о регистрации № 50-50-12/015/2013-366).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Местоположение земельных участков: Московская область,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Мытищинский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район, городское поселение Мытищи, северо-западнее д.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Болтино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Границы земельных участков: закреплены в натуре, что подтверждается планами участков под кадастровыми номерами: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50:12:0080409:27, 50:12:0080409:25, 50:12:0080409:30, 50:12:0080409:342, 50:12:0080409:24, 50:12:0080409:29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земельных участков: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с кадастровым номером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50:12:0080409:27 – 20 100 кв. м;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с кадастровым номером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50:12:0080409:25 – 82 005 кв. м;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с кадастровым номером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50:12:0080409:30 – 106 000 кв. м;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с кадастровым номером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50:12:0080409:342 – 38 172 кв. м;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с кадастровым номером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50:12:0080409:24 – 40 492 кв. м;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- с кадастровым номером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50:12:0080409:29 – 77 000 кв. м.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Собственником всех указанных земельных участков является Российская Федерация.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Благоустройство в пределах территории. Предусмотрено </w:t>
            </w: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устройство газонов, тротуаров, проезжей части с асфальтовым покрытием, открытая автомобильная парковка.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4. Информация о местоположении строящихся (создаваемых) многоквартирных домов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Московская область,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Мытищинский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район, городское поселение Мытищи, деревня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Болтино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участка первой очереди строительства составляет 47 606 м², из нее площадь застройки – 13 008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Территория участка ограничена: на севере – участком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водно-спортивной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базы ООО «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Таурус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», на северо-востоке, юго-востоке и юго-западе – земельными участками граждан, на юге – территорией СНТ «Виктория» дер.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Погорелки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, на западе – территорией ООО «Центр славы подводного флота», спортивно-оздоровительным сооружением ООО «Вега», базой отдыха ОАО «Электросеть», с индивидуальной застройкой и участком застройки жилой группы дер.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Терпигорьево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 На данный момент участок свободен от строений.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5. Информация о количестве в составе строящихся (создаваемых) многоквартирных домов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соответствии с проектной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Жилой дом тип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 А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»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Количество жилых домов типа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 А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» - 6.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застройки – 955, 2 м² х 6 = 5731,2 м²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Строительный объем - 14 392,3 м³ х 6 = 61 010,4 м³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Количество этажей 4 +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техподполье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– 3 580, 5 м² х 6 = 21 483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квартир – 2 719, 4 м² х 6 = 16 316, 4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Количество квартир – 40 шт. х 6 = 240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Из них: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однокомнатных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квартир – 96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4 804, 8 м²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двухкомнатных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квартир – 48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3 968, 4 м²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трехкомнатных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квартир – 96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7 543, 2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Общая площадь квартир жилых домов типа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 А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» (6 шт.) составляет 16 316, 4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Жилой дом тип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 Б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»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Количество жилых домов типа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 Б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» - 6.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застройки – 683, 4 м ² х 6 = 4 100, 4 м 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Строительный объем – 10 168, 4 х 6 = 61 010, 4м ³.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Количество этажей 4 + 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техподполье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– 2 551, 1 м ² х 6 = 15 306,6 м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² .</w:t>
            </w:r>
            <w:proofErr w:type="gramEnd"/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квартир – 2 003, 2 м² х 6 = 12 019, 2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Количество квартир – 24 шт. х 6 = 144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Из них: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однокомнатных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квартир – 48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2 475, 6 м²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трехкомнатных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квартир – 48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3 895, 2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четырехкомнатных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квартир – 48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5 648, 4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Общая площадь квартир жилых домов типа </w:t>
            </w: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« Б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»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(6 шт.) составляет 12 019, 2 м².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Индивидуальный жилой дом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Количество - 96.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Общая площадь одного дома – 170,12 м2.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Площадь застройки – 111,2 м2.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Строительный объем одного дома - 988 м3.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6. Информация о функциональном назначении нежилых помещений в многоквартирном доме, не входящих в состав общего имущества в многоквартирном доме.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Нежилые помещения, не входящие в состав общего имущества, отсутствуют.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7. Информация о составе общего имущества в многоквартирных домах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Лифт, подсобное помещение на I этаже,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лифтовые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холлы, коридоры, лестничные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пространства</w:t>
            </w:r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, крышная котельная,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техподполье</w:t>
            </w:r>
            <w:proofErr w:type="spellEnd"/>
            <w:proofErr w:type="gram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8. Информация о предполагаемом сроке получения разрешения на ввод в эксплуатацию строящихся (создаваемых) многоквартирных домов и (или) иного объекта недвижимости, об органе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I квартал 2015 года.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Орган, уполномоченный на выдачу разрешения на ввод объекта в эксплуатацию: Главное управление государственного строительного надзора по Московской области (</w:t>
            </w: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Главгосстройнадзор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 xml:space="preserve"> МО).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9. 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Страхование строительно-монтажных работ. Прочие риски отсутствуют.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lastRenderedPageBreak/>
              <w:t>10. Информация о планируемой стоимости строительства (создания) многоквартирных домов и (или) иного объекта недвижимости.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Индивидуальные жилые дома 96 штук: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568 379,21 тыс. рублей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Жилые дома тип А 6 шт. и тип Б 6 шт.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902 535,99 тыс. рублей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Автопаркинг</w:t>
            </w:r>
            <w:proofErr w:type="spellEnd"/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196 090,66 тыс. рублей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Подготовительный период строительства: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242 730,18 тыс. рублей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Инженерные сооружения и сети: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316 538,00 тыс. рублей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Проектные и изыскательские работы: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252 859,77 тыс. рублей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11. Информация о перечне организаций, осуществляющих основные строительно-монтажные и другие работы (подрядчиков).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Генеральный подрядчик: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ООО «Монолит Строй»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Генеральный проектировщик: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ООО «ПАРС-В»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12. Информация о способе обеспечения исполнения обязательств застройщика по договору.</w:t>
            </w:r>
          </w:p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Обязательства застройщика обеспечиваются залогом в соответствии со ст. 13 Федерального закона от 30.12.2004 № 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</w:tc>
      </w:tr>
      <w:tr w:rsidR="007041C2" w:rsidRPr="007041C2" w:rsidTr="007041C2">
        <w:trPr>
          <w:trHeight w:val="7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13. Информация об иных договорах и сделках, на основании которых привлекаются денежные средства для строительства (создания) многоквартирных домов и (или) иного объекта недвижимости, за исключением привлечения денежных средств на основании договоров долевого участия.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53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041C2" w:rsidRPr="007041C2" w:rsidRDefault="007041C2" w:rsidP="007041C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</w:pPr>
            <w:r w:rsidRPr="007041C2">
              <w:rPr>
                <w:rFonts w:ascii="Open Sans" w:eastAsia="Times New Roman" w:hAnsi="Open Sans" w:cs="Open Sans"/>
                <w:color w:val="FFFFFF"/>
                <w:sz w:val="23"/>
                <w:szCs w:val="23"/>
                <w:lang w:eastAsia="ru-RU"/>
              </w:rPr>
              <w:t>Отсутствуют.</w:t>
            </w:r>
          </w:p>
        </w:tc>
      </w:tr>
    </w:tbl>
    <w:p w:rsidR="00D03084" w:rsidRDefault="00D03084"/>
    <w:sectPr w:rsidR="00D0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C2"/>
    <w:rsid w:val="007041C2"/>
    <w:rsid w:val="00D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F71B-206E-4178-8FF4-980E648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Костина</dc:creator>
  <cp:keywords/>
  <dc:description/>
  <cp:lastModifiedBy>Ирина Костина</cp:lastModifiedBy>
  <cp:revision>1</cp:revision>
  <dcterms:created xsi:type="dcterms:W3CDTF">2014-09-19T08:15:00Z</dcterms:created>
  <dcterms:modified xsi:type="dcterms:W3CDTF">2014-09-19T08:16:00Z</dcterms:modified>
</cp:coreProperties>
</file>