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10" w:rsidRPr="008F0A10" w:rsidRDefault="008F0A10" w:rsidP="008F0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ПРОЕКТНАЯ ДЕКЛАРАЦИЯ</w:t>
      </w:r>
    </w:p>
    <w:p w:rsidR="008F0A10" w:rsidRPr="008F0A10" w:rsidRDefault="008F0A10" w:rsidP="008F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 </w:t>
      </w:r>
    </w:p>
    <w:p w:rsidR="008F0A10" w:rsidRPr="008F0A10" w:rsidRDefault="008F0A10" w:rsidP="008F0A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25 декабря 2014 года</w:t>
      </w:r>
    </w:p>
    <w:p w:rsidR="008F0A10" w:rsidRPr="008F0A10" w:rsidRDefault="008F0A10" w:rsidP="008F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4-этажный 2-секционный жилой дом (поз. 6 по генплану)</w:t>
      </w:r>
    </w:p>
    <w:p w:rsidR="008F0A10" w:rsidRPr="008F0A10" w:rsidRDefault="008F0A10" w:rsidP="008F0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по адресу: Московская область, Сергиево-Посадский муниципальный район, городское поселение Сергиев Посад,</w:t>
      </w:r>
    </w:p>
    <w:p w:rsidR="008F0A10" w:rsidRPr="008F0A10" w:rsidRDefault="008F0A10" w:rsidP="008F0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г. Сергиев Посад, ул. Вознесенская. В границах земельного участка с кадастровым номером 50:05:0070406:2923</w:t>
      </w:r>
    </w:p>
    <w:p w:rsidR="008F0A10" w:rsidRPr="008F0A10" w:rsidRDefault="008F0A10" w:rsidP="008F0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(адрес строительный)</w:t>
      </w:r>
    </w:p>
    <w:p w:rsidR="008F0A10" w:rsidRPr="008F0A10" w:rsidRDefault="008F0A10" w:rsidP="008F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 1.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Открытое акционерное общество (ОАО) "ГЛАВУКС", правопреемник 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ГлавУКСа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 при Мособлисполкоме, образованном в 1957 году.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Юридический и фактический адрес: 127083, г. Москва, 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Петровско-Разумовская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 аллея, дом 10, корп. 2.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Генеральный директор 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Ванькович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 Андрей Игнатьевич.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Режим работы:</w:t>
      </w:r>
    </w:p>
    <w:p w:rsidR="008F0A10" w:rsidRPr="008F0A10" w:rsidRDefault="008F0A10" w:rsidP="008F0A1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-          пн.-чт.: с 9.00 до 18.00, обед с 13.00 до 13.45</w:t>
      </w:r>
    </w:p>
    <w:p w:rsidR="008F0A10" w:rsidRPr="008F0A10" w:rsidRDefault="008F0A10" w:rsidP="008F0A1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-          пт.: с 9.00 до 17.45, обед с 13.00 до 13.45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2.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Зарегистрировано Московской регистрационной палатой 28 января 1993 года №021.014 бланк свидетельства серия ЛО №024985.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Свидетельство о внесении записи в Единый государственный реестр юридических лиц о юридическом лице, зарегистрированном до 01 июля 2002 года от 25 октября 2002 года, бланк серия 77 № 011303914, ОГРН 1027700355165.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Свидетельство о постановке на учет в налоговом органе юридического лица, образованного в соответствии с законодательством РФ, по месту нахождения на территории РФ от 08 октября 2002 года, бланк серия 77 №005654714, ИНН 5000000218, КПП 774501001.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3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Открытое акционерное общество "ГЛАВУКС" в соответствии с Законом РСФСР "О приватизации государственных и муниципальных предприятий в РСФСР", Государственной программой приватизации государственных и муниципальных предприятий в Российской Федерации на 1992 год преобразовано из государственного предприятия "Главное управление капитального строительства при Мособлисполкоме". Участники застройщика, которые обладают пятью и более процентами голосов в органе управления  ОАО "ГЛАВУКС": 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Кумскова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 Татьяна Валериевна – 29,92%; Мордовская Людмила Михайловна – 7,32%; 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Усикова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 Виктория Валерьевна – 9,03%.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4.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За предыдущие три года ОАО «ГЛАВУКС» выступало застройщиком по строительству следующих многоквартирных домов: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- 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г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. Тучково Рузского района, ул. 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Лебеденко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, д. 29Б – 9-этажный 170-квартирный жилой дом, ввод в эксплуатацию по проекту –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val="en-US" w:eastAsia="ru-RU"/>
        </w:rPr>
        <w:t>II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квартал 2013 г., фактически введен – декабрь 2012 г.;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- 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г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. Ногинск, ул. Рогожская, д. 117 (2-я очередь) – 12-14-этажный 191-квартирный жилой дом, ввод в эксплуатацию по проекту – 31 декабря 2012г., фактически введен – 21 июня 2013 г.;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- д. Малые Вяземы Одинцовского района, ул. Петровское шоссе, д. 7, ввод в эксплуатацию по проекту –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val="en-US" w:eastAsia="ru-RU"/>
        </w:rPr>
        <w:t>II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квартал 2013 г., фактически введен – 30.07.2013г.;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-  Московская область, 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Сергиево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 - Посадский муниципальный район, г.п. Сергиев Посад, 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г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. Сергиев Посад, ул. Вознесенская, 5-ти этажный жилой дом № 48, ввод в эксплуатацию по проекту –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val="en-US" w:eastAsia="ru-RU"/>
        </w:rPr>
        <w:t>IV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квартал 2013 года, фактически введен – 22.01.2014г.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- Московская область, Ногинский район, сельское поселение 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Ямкинское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, с. Ямкино, ул. Центральная усадьба, д. 10-А, ввод в эксплуатацию по проекту –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val="en-US" w:eastAsia="ru-RU"/>
        </w:rPr>
        <w:t>III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квартал 2014г., фактически введен 07 августа 2014 г.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- Московская область, Сергиево-Посадский муниципальный район, городское поселение Хотьково, г. Хотьково, ул. Академика Королёва, д. 4а, ввод в эксплуатацию по проекту –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val="en-US" w:eastAsia="ru-RU"/>
        </w:rPr>
        <w:t>IV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квартал 2014 г., введен в эксплуатацию – 30 июня 2014 г.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lastRenderedPageBreak/>
        <w:t>- Московская область, Одинцовский район, р.п. Большие Вяземы, Можайское шоссе, дом 2, ввод в эксплуатацию по проекту – 31.07.2015, фактически введен – 10 сентября 2014 г.;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- Московская область, Одинцовский район, р.п. 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Большие Вяземы, Можайское шоссе, дом 2, корп. 1 -  ввод в эксплуатацию по проекту – 31.12.2014, фактически введен – 10 сентября 2014 г.;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- Московская область, Рузский район, городское поселение Руза, г. Руза, ул. Федеративная, д. 21 – 9-этажный жилой дом, ввод в эксплуатацию по проекту – октябрь 2015 г., фактически введен – 11 декабря 2014 г.;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- Московская область, Рузский район, городское поселение Руза, г. Руза, ул. Федеративная, д. 23 – 9-этажный жилой дом с административно-офисным зданием, ввод в эксплуатацию по проекту – октябрь 2015 г., фактически введен – 11 декабря 2014 г.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5.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Лицензии: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30 августа 2012 года получено Свидетельство о допуске к работам, которые оказывают влияние на безопасность объектов капитального строительства, регистрационный номер 0469.02-2010-5000000218-С-035, выдано Некоммерческим партнерством «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Саморегулируемая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 организация «Союз строителей Московской области «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Мособлстройкомплекс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». Свидетельство действительно без ограничения срока и территории.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6.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Финансовый результат на 30.09.2014 г. – 119 369 000 рублей;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   Размер кредиторской задолженности – 98 645 000 рублей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   Размер дебиторской задолженности – 161 735 000 рублей</w:t>
      </w:r>
    </w:p>
    <w:p w:rsidR="008F0A10" w:rsidRPr="008F0A10" w:rsidRDefault="008F0A10" w:rsidP="008F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 Информация о проекте строительства:</w:t>
      </w:r>
    </w:p>
    <w:p w:rsidR="008F0A10" w:rsidRPr="008F0A10" w:rsidRDefault="008F0A10" w:rsidP="008F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1.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Цель проекта строительства – 4-этажный 2-секционный жилой дом планируется построить для улучшения жилищных условий жителей 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г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. Сергиев Посада.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Начало строительства – 30 января 2015 года.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Ожидаемый срок окончания строительства – 28 февраля 2016 года.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Очередность строительства - в одну очередь.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Получено положительное заключение Общества с ограниченной ответственностью «Межрегиональный институт экспертизы» ООО «МИНЭКС» от 22.09.2014г. № 77-1-4-0125-14.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2. 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Разрешение на строительство №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val="en-US" w:eastAsia="ru-RU"/>
        </w:rPr>
        <w:t>RU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50-28-2015-5 от 30.01.2015 г. до 30.11.2016г., выданное Министерством строительного комплекса Московской области.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3.   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Земельный участок с кадастровым номером 50:05:0070406:2923, на котором ведется строительство 4-этажного 2-секционного жилого дома (поз. 6 по генплану), принадлежит ОАО «ГЛАВУКС» на праве собственности, о чем в Едином государственном реестре прав на недвижимое имущество и сделок с ним 26 мая 2014 года сделана запись регистрации № 50-50-05/058/2014-855. 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Проектом предусмотрено благоустройство прилегающей территории. Благоустройство территории включает в себя асфальтобетонное покрытие проездов с  бортовым камнем, устройство тротуаров с покрытием из асфальтобетона и тротуарной плитки, устройство площадок для отдыха взрослых и игр детей, хозяйственной  площадки для мусоросборников, площадки для выгула собак с ограждением. Также предусмотрена установка малых архитектурных форм. Озеленение территории предусматривается устройством газонов, максимальное сохранение существующих насаждений и посадкой декоративных кустарников.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На участке расположен: один 4-этажный жилой дом.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4.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Участок расположен в центральной части 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г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. Сергиев Посад  Московской области, на территории, рассматриваемой в структуре города как жилой квартал и граничит: с 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lastRenderedPageBreak/>
        <w:t>севера – ул. Кооперативная, с востока – ул. Вознесенская, с юга – 5-этажный жилой дом, с запада – жилая застройка и далее проспект Красной Армии.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5. 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Объект представляет собой 4-этажное, 2-секционное, с техническим подпольем и чердаком.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Техническое подполье используется для размещения узла ввода площадью 12,30 кв.м., ИТП площадью 19,76 кв.м., а также для прокладки инженерных сетей. Высота технического подполья в чистоте (от пола до потолка) – 1,72 м.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На 1-м этаже дома размещаются  квартиры (1-2 комнатные), входные тамбуры, лестничные клетки, коридоры, во 2-й секции на 1-м этаже размещены 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электрощитовая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 площадью 5,82 кв.м., кладовая уборочного инвентаря площадью 2,51 кв.м.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На 2-4 этажах располагаются 1-2 комнатные квартиры. Набор квартир запроектирован с учётом инсоляции и в соответствии с заданием Заказчика. Каждая квартира имеет  остекленную лоджию или балкон. Высота жилых этажей (1÷4)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от пола до пола – 3.0 м.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На чердаке размещено помещение для телефонного оборудования площадью 4,82 кв.м.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Связь между этажами в каждой секции предусмотрена по лестничной клетке.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Въезд на территорию организован со стороны ул. Вознесенская.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eastAsia="ru-RU"/>
        </w:rPr>
        <w:t>Жилые помещения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квартир – 2947,21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.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Общее количество квартир – 60 шт., в том числе: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 - однокомнатных – 37 </w:t>
      </w:r>
      <w:proofErr w:type="spellStart"/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шт</w:t>
      </w:r>
      <w:proofErr w:type="spellEnd"/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- двухкомнатных – 23 шт.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Характеристики квартир: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eastAsia="ru-RU"/>
        </w:rPr>
        <w:t>1 секция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Общее количество квартир – 20шт., в том числе: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 - однокомнатных – 9 </w:t>
      </w:r>
      <w:proofErr w:type="spellStart"/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шт</w:t>
      </w:r>
      <w:proofErr w:type="spellEnd"/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- двухкомнатных – 11 шт.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eastAsia="ru-RU"/>
        </w:rPr>
        <w:t>Первый этаж: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№1: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37,59  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16,75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9,94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  № 2: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42,37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16,44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14,04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3: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46,36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19,82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11,49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4: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67,04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36,75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10,78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5: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52,63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27,36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10,23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eastAsia="ru-RU"/>
        </w:rPr>
        <w:t>2-3 этажи: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(2 шт.)  № 8, 13: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42,37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16,44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14,04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lastRenderedPageBreak/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(2 шт.) № 9, 14: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46,36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19,82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11,49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(2 шт.) № 6, 11: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58,34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31,77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10,81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(2 шт.) № 7, 12: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54,10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30,03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9,94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(2 шт.) № 10, 15: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67,04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36,75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10,78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eastAsia="ru-RU"/>
        </w:rPr>
        <w:t>4 этаж: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  № 18: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42,37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16,44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14,04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19: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46,36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19,82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11,49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16: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59,99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31,77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10,81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17: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55,67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30,03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9,94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20: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67,04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36,75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10,78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eastAsia="ru-RU"/>
        </w:rPr>
        <w:t>2 секция: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Общее количество квартир – 40 шт., в том числе: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 - однокомнатных – 28 </w:t>
      </w:r>
      <w:proofErr w:type="spellStart"/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шт</w:t>
      </w:r>
      <w:proofErr w:type="spellEnd"/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- двухкомнатных – 12 шт.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eastAsia="ru-RU"/>
        </w:rPr>
        <w:t>Первый этаж: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21: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40,44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17,14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12,24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  № 23: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32,09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lastRenderedPageBreak/>
        <w:t>жилая площадь – 15,39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8,46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  25: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34,84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16,62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9,32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27: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42,77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18,16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11,33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28: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46,25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19,14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10,46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29: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39,22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16,87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11,61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30: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43,03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16,84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11,61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22: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62,68  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34,57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10,82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24: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57,44  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28,83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11,33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(1 шт.) № 26: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 59,20  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33,80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9,40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eastAsia="ru-RU"/>
        </w:rPr>
        <w:t>2-4 этажи: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(3 шт.) № 31, 41, 51: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45,69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22,39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12,24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(3 шт.)  № 33,43,53: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41,30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15,39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8,46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лоджия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(3 шт.) №  35,45,55: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34,84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16,62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9,32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lastRenderedPageBreak/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(3 шт.) № 37,47,57: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42,77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18,16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11,33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(3 шт.) № 38,48,58: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46,25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19,14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10,46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(3 шт.) № 39,49,59: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39,22  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16,87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11,61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(3 шт.) № 40,50,60: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43,03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16,84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11,61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(3 шт.) № 32,42,52: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68,73  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34,57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10,82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(3 шт.) № 34,44,54: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57,44  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28,83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11,33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2-комнатные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(3 шт.) № 36,46,56: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общая площадь – 59,20  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жилая площадь – 33,80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;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кухня – 9,40 м</w:t>
      </w:r>
      <w:proofErr w:type="gramStart"/>
      <w:r w:rsidRPr="008F0A10">
        <w:rPr>
          <w:rFonts w:ascii="Verdana" w:eastAsia="Times New Roman" w:hAnsi="Verdana" w:cs="Times New Roman"/>
          <w:color w:val="0000FF"/>
          <w:sz w:val="20"/>
          <w:szCs w:val="20"/>
          <w:vertAlign w:val="superscript"/>
          <w:lang w:eastAsia="ru-RU"/>
        </w:rPr>
        <w:t>2</w:t>
      </w:r>
      <w:proofErr w:type="gram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балкон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6.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Функциональное назначение нежилых помещений в строящемся многоквартирном               4-этажном жилом доме, не входящих в состав общего долевого имуществ – отсутствуют.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7.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В состав общего имущества в жилом доме, которое будет находиться в долевой собственности участников долевого строительства, входят: инженерно-техническое оборудование, лестницы с площадками, коридоры, тамбуры, 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электрощитовая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, водомерный узел, помещение для хранения и сушки 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хоз</w:t>
      </w:r>
      <w:proofErr w:type="spellEnd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. инвентаря, колясочная, помещение для тел. оборудования, техническое помещение и подсобное помещение, пандусы.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8.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Предварительный срок получения разрешения на ввод в эксплуатацию жилого дома – 28 февраля 2016 года.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Орган, уполномоченный в соответствии с законодательством о градостроительной деятельности на выдачу разрешения на ввод в эксплуатацию жилого дома – Министерство строительного комплекса Московской области.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9.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Производится страхование строительно-монтажных рисков, гражданской ответственности застройщика от неисполнения или ненадлежащего исполнения обязательств по передаче жилого помещения по договору участия в долевом строительстве.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lastRenderedPageBreak/>
        <w:t>9.1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Планируемая стоимость строительства объекта – 150 000 000</w:t>
      </w:r>
      <w:r w:rsidRPr="008F0A10">
        <w:rPr>
          <w:rFonts w:ascii="Verdana" w:eastAsia="Times New Roman" w:hAnsi="Verdana" w:cs="Times New Roman"/>
          <w:b/>
          <w:bCs/>
          <w:i/>
          <w:i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рублей.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10.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Генеральный подрядчик – ООО «МЕГАСТРОЙ».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     Проектная организация – ООО «Сергиево - Посадская проектная мастерская».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11.</w:t>
      </w:r>
      <w:r w:rsidRPr="008F0A10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В обеспечении исполнения обязательств застройщика по договору участия в долевом строительстве считается в соответствии со ст. 13 Федерального закона №214-ФЗ от 30.12.2004 г.  находящееся в залоге у участников долевого строительства право собственности земельного участка, на котором застройщик строит данный объект недвижимости.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12.</w:t>
      </w:r>
      <w:r w:rsidRPr="008F0A10">
        <w:rPr>
          <w:rFonts w:ascii="Verdana" w:eastAsia="Times New Roman" w:hAnsi="Verdana" w:cs="Times New Roman"/>
          <w:color w:val="0000FF"/>
          <w:sz w:val="20"/>
          <w:lang w:eastAsia="ru-RU"/>
        </w:rPr>
        <w:t> </w:t>
      </w: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Иные договора и сделки, на основании которых привлекаются денежные средства, для строительства данного объекта, недвижимости отсутствуют.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Генеральный директор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 xml:space="preserve"> ОАО «ГЛАВУКС»                                                                                    А.И. </w:t>
      </w:r>
      <w:proofErr w:type="spellStart"/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Ванькович</w:t>
      </w:r>
      <w:proofErr w:type="spellEnd"/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 Главный бухгалтер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ОАО «ГЛАВУКС»                                                                                     А.И. Лавров</w:t>
      </w:r>
    </w:p>
    <w:p w:rsidR="008F0A10" w:rsidRPr="008F0A10" w:rsidRDefault="008F0A10" w:rsidP="008F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A10" w:rsidRPr="008F0A10" w:rsidRDefault="008F0A10" w:rsidP="008F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A10" w:rsidRPr="008F0A10" w:rsidRDefault="008F0A10" w:rsidP="008F0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4FD" w:rsidRDefault="008F0A10" w:rsidP="008F0A10">
      <w:r w:rsidRPr="008F0A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sectPr w:rsidR="002504FD" w:rsidSect="0025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A10"/>
    <w:rsid w:val="002504FD"/>
    <w:rsid w:val="008F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0A10"/>
  </w:style>
  <w:style w:type="paragraph" w:styleId="a3">
    <w:name w:val="Normal (Web)"/>
    <w:basedOn w:val="a"/>
    <w:uiPriority w:val="99"/>
    <w:semiHidden/>
    <w:unhideWhenUsed/>
    <w:rsid w:val="008F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8F0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2054</Words>
  <Characters>11710</Characters>
  <Application>Microsoft Office Word</Application>
  <DocSecurity>0</DocSecurity>
  <Lines>97</Lines>
  <Paragraphs>27</Paragraphs>
  <ScaleCrop>false</ScaleCrop>
  <Company/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2015-03-12T19:21:00Z</dcterms:created>
  <dcterms:modified xsi:type="dcterms:W3CDTF">2015-03-12T19:22:00Z</dcterms:modified>
</cp:coreProperties>
</file>